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50F68ACD"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sidR="005F4428">
        <w:rPr>
          <w:rFonts w:ascii="Arial" w:hAnsi="Arial" w:cs="Arial"/>
          <w:sz w:val="22"/>
          <w:szCs w:val="22"/>
        </w:rPr>
        <w:t>bis</w:t>
      </w:r>
      <w:r>
        <w:rPr>
          <w:rFonts w:ascii="Arial" w:hAnsi="Arial" w:cs="Arial"/>
          <w:sz w:val="22"/>
          <w:szCs w:val="22"/>
        </w:rPr>
        <w:t>-e</w:t>
      </w:r>
      <w:r>
        <w:rPr>
          <w:rFonts w:ascii="Arial" w:hAnsi="Arial" w:cs="Arial"/>
          <w:sz w:val="22"/>
          <w:szCs w:val="22"/>
        </w:rPr>
        <w:tab/>
      </w:r>
      <w:r w:rsidR="00504650" w:rsidRPr="00504650">
        <w:rPr>
          <w:rFonts w:ascii="Arial" w:hAnsi="Arial" w:cs="Arial"/>
          <w:sz w:val="22"/>
          <w:szCs w:val="22"/>
        </w:rPr>
        <w:t>R2-2210716</w:t>
      </w:r>
    </w:p>
    <w:p w14:paraId="7B0EFF80" w14:textId="2B2409DD" w:rsidR="002351BB" w:rsidRDefault="002351BB" w:rsidP="002351BB">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sidR="005F4428">
        <w:rPr>
          <w:rFonts w:ascii="Arial" w:eastAsia="Malgun Gothic" w:hAnsi="Arial" w:cs="Arial"/>
          <w:sz w:val="22"/>
          <w:szCs w:val="22"/>
          <w:lang w:val="en-US" w:eastAsia="en-US"/>
        </w:rPr>
        <w:t>10-19 October</w:t>
      </w:r>
      <w:r w:rsidR="00EA417A" w:rsidRPr="00EA417A">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2022</w:t>
      </w:r>
      <w:bookmarkEnd w:id="1"/>
      <w:r w:rsidR="00A56E09" w:rsidRPr="00A56E09">
        <w:rPr>
          <w:rFonts w:ascii="Arial" w:hAnsi="Arial" w:cs="Arial"/>
          <w:sz w:val="22"/>
          <w:szCs w:val="22"/>
        </w:rPr>
        <w:t xml:space="preserve"> </w:t>
      </w:r>
      <w:r w:rsidR="00A56E09">
        <w:rPr>
          <w:rFonts w:ascii="Arial" w:hAnsi="Arial" w:cs="Arial"/>
          <w:sz w:val="22"/>
          <w:szCs w:val="22"/>
        </w:rPr>
        <w:tab/>
        <w:t xml:space="preserve">Revision of </w:t>
      </w:r>
      <w:hyperlink r:id="rId7" w:history="1">
        <w:r w:rsidR="00A56E09" w:rsidRPr="00A85A23">
          <w:rPr>
            <w:rStyle w:val="Hyperlink"/>
            <w:rFonts w:ascii="Arial" w:hAnsi="Arial" w:cs="Arial"/>
            <w:sz w:val="22"/>
            <w:szCs w:val="22"/>
          </w:rPr>
          <w:t>R2-2208092</w:t>
        </w:r>
      </w:hyperlink>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4A81E68" w:rsidR="00120D47" w:rsidRPr="00ED06F5" w:rsidRDefault="00120D47" w:rsidP="00F120D3">
      <w:pPr>
        <w:pStyle w:val="3GPPHeader"/>
        <w:spacing w:after="120"/>
        <w:rPr>
          <w:rFonts w:ascii="Arial" w:hAnsi="Arial" w:cs="Arial"/>
          <w:b w:val="0"/>
          <w:sz w:val="22"/>
        </w:rPr>
      </w:pPr>
      <w:r w:rsidRPr="00A56E09">
        <w:rPr>
          <w:rFonts w:ascii="Arial" w:hAnsi="Arial" w:cs="Arial"/>
          <w:sz w:val="22"/>
        </w:rPr>
        <w:t>Agenda Item:</w:t>
      </w:r>
      <w:r w:rsidRPr="00A56E09">
        <w:rPr>
          <w:rFonts w:ascii="Arial" w:hAnsi="Arial" w:cs="Arial"/>
          <w:sz w:val="22"/>
        </w:rPr>
        <w:tab/>
      </w:r>
      <w:r w:rsidR="00A56E09" w:rsidRPr="00A56E09">
        <w:rPr>
          <w:rFonts w:ascii="Arial" w:hAnsi="Arial" w:cs="Arial"/>
          <w:b w:val="0"/>
          <w:sz w:val="22"/>
          <w:lang w:val="en-US"/>
        </w:rPr>
        <w:t>8.11.3 Shared processing for MBS broadcast and Unicast reception</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4C16D6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56E09" w:rsidRPr="007B46C2">
        <w:rPr>
          <w:rFonts w:ascii="Arial" w:hAnsi="Arial" w:cs="Arial"/>
          <w:b w:val="0"/>
          <w:bCs/>
          <w:sz w:val="22"/>
          <w:lang w:val="en-US"/>
        </w:rPr>
        <w:t xml:space="preserve">MBS broadcast </w:t>
      </w:r>
      <w:r w:rsidR="00A56E09">
        <w:rPr>
          <w:rFonts w:ascii="Arial" w:hAnsi="Arial" w:cs="Arial"/>
          <w:b w:val="0"/>
          <w:bCs/>
          <w:sz w:val="22"/>
          <w:lang w:val="en-US"/>
        </w:rPr>
        <w:t>and</w:t>
      </w:r>
      <w:r w:rsidR="00A56E09" w:rsidRPr="007B46C2">
        <w:rPr>
          <w:rFonts w:ascii="Arial" w:hAnsi="Arial" w:cs="Arial"/>
          <w:b w:val="0"/>
          <w:bCs/>
          <w:sz w:val="22"/>
          <w:lang w:val="en-US"/>
        </w:rPr>
        <w:t xml:space="preserve"> unicast reception with shared resources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34BDCFE5" w14:textId="77777777" w:rsidR="00A56E09" w:rsidRDefault="00A56E09" w:rsidP="00A56E09">
      <w:pPr>
        <w:rPr>
          <w:lang w:val="en-GB" w:eastAsia="zh-CN"/>
        </w:rPr>
      </w:pPr>
      <w:bookmarkStart w:id="4" w:name="_Toc242573354"/>
      <w:r>
        <w:rPr>
          <w:lang w:val="en-GB" w:eastAsia="zh-CN"/>
        </w:rPr>
        <w:t xml:space="preserve">In this contribution the simultaneous reception of </w:t>
      </w:r>
      <w:r w:rsidRPr="007B46C2">
        <w:rPr>
          <w:lang w:val="en-GB" w:eastAsia="zh-CN"/>
        </w:rPr>
        <w:t xml:space="preserve">MBS broadcast </w:t>
      </w:r>
      <w:r>
        <w:rPr>
          <w:lang w:val="en-GB" w:eastAsia="zh-CN"/>
        </w:rPr>
        <w:t>and</w:t>
      </w:r>
      <w:r w:rsidRPr="007B46C2">
        <w:rPr>
          <w:lang w:val="en-GB" w:eastAsia="zh-CN"/>
        </w:rPr>
        <w:t xml:space="preserve"> unicast</w:t>
      </w:r>
      <w:r>
        <w:rPr>
          <w:lang w:val="en-GB" w:eastAsia="zh-CN"/>
        </w:rPr>
        <w:t>,</w:t>
      </w:r>
      <w:r w:rsidRPr="007B46C2">
        <w:rPr>
          <w:lang w:val="en-GB" w:eastAsia="zh-CN"/>
        </w:rPr>
        <w:t xml:space="preserve"> </w:t>
      </w:r>
      <w:r>
        <w:rPr>
          <w:lang w:val="en-GB" w:eastAsia="zh-CN"/>
        </w:rPr>
        <w:t>from the same or different gNBs (operators), with shared resources (hardware/processing) in the UE, is discussed further.</w:t>
      </w:r>
    </w:p>
    <w:p w14:paraId="6F8A1D5D" w14:textId="017B2711" w:rsidR="004D10CC" w:rsidRDefault="004D10CC" w:rsidP="004D10CC">
      <w:pPr>
        <w:pStyle w:val="Heading1"/>
      </w:pPr>
      <w:r>
        <w:t>Background</w:t>
      </w:r>
    </w:p>
    <w:p w14:paraId="6C966ED8" w14:textId="3A537652" w:rsidR="00D81714" w:rsidRPr="00D81714" w:rsidRDefault="00D81714" w:rsidP="0037645A">
      <w:pPr>
        <w:pStyle w:val="Heading2"/>
      </w:pPr>
      <w:r w:rsidRPr="00D81714">
        <w:t>RAN2#119-e</w:t>
      </w:r>
    </w:p>
    <w:p w14:paraId="2EEEF185" w14:textId="49E1C0A4" w:rsidR="00D81714" w:rsidRDefault="00D81714" w:rsidP="00D81714">
      <w:pPr>
        <w:rPr>
          <w:lang w:val="en-GB" w:eastAsia="zh-CN"/>
        </w:rPr>
      </w:pPr>
      <w:r w:rsidRPr="00D81714">
        <w:rPr>
          <w:lang w:val="en-GB" w:eastAsia="zh-CN"/>
        </w:rPr>
        <w:t>Shared processing for MBS broadcast and unicast reception</w:t>
      </w:r>
      <w:r>
        <w:rPr>
          <w:lang w:val="en-GB" w:eastAsia="zh-CN"/>
        </w:rPr>
        <w:t xml:space="preserve"> was discussed briefly [1</w:t>
      </w:r>
      <w:r w:rsidR="0037645A">
        <w:rPr>
          <w:lang w:val="en-GB" w:eastAsia="zh-CN"/>
        </w:rPr>
        <w:t>1</w:t>
      </w:r>
      <w:r>
        <w:rPr>
          <w:lang w:val="en-GB" w:eastAsia="zh-CN"/>
        </w:rPr>
        <w:t xml:space="preserve">], and the following agreement was reached: </w:t>
      </w:r>
    </w:p>
    <w:p w14:paraId="0AD52FCC" w14:textId="77777777" w:rsidR="00A56E09" w:rsidRPr="00C56A14" w:rsidRDefault="00A56E09" w:rsidP="00A56E09">
      <w:pPr>
        <w:pStyle w:val="ListParagraph"/>
        <w:numPr>
          <w:ilvl w:val="0"/>
          <w:numId w:val="43"/>
        </w:numPr>
        <w:rPr>
          <w:rFonts w:ascii="Times New Roman" w:hAnsi="Times New Roman"/>
          <w:b/>
          <w:bCs/>
          <w:color w:val="C45911" w:themeColor="accent2" w:themeShade="BF"/>
          <w:sz w:val="18"/>
          <w:szCs w:val="18"/>
          <w:lang w:val="en-GB" w:eastAsia="zh-CN"/>
        </w:rPr>
      </w:pPr>
      <w:r w:rsidRPr="00C56A14">
        <w:rPr>
          <w:rFonts w:ascii="Times New Roman" w:hAnsi="Times New Roman"/>
          <w:b/>
          <w:bCs/>
          <w:color w:val="C45911" w:themeColor="accent2" w:themeShade="BF"/>
          <w:sz w:val="18"/>
          <w:szCs w:val="18"/>
          <w:lang w:val="en-GB" w:eastAsia="zh-CN"/>
        </w:rPr>
        <w:t>RAN2 focuses on solutions taking multi-Rx UEs (i.e. no specific enhancements for 1Rx UEs).</w:t>
      </w:r>
    </w:p>
    <w:p w14:paraId="364B0E70" w14:textId="621F133D" w:rsidR="00C27C81" w:rsidRPr="00C56A14" w:rsidRDefault="00A56E09" w:rsidP="00C56A14">
      <w:pPr>
        <w:rPr>
          <w:lang w:val="en-GB" w:eastAsia="zh-CN"/>
        </w:rPr>
      </w:pPr>
      <w:r>
        <w:rPr>
          <w:lang w:val="en-GB" w:eastAsia="zh-CN"/>
        </w:rPr>
        <w:t xml:space="preserve">Thus RAN2 does not focus on UEs that can receive only from one cell at a time and require gaps. </w:t>
      </w:r>
    </w:p>
    <w:p w14:paraId="7957E534" w14:textId="77777777" w:rsidR="0037645A" w:rsidRPr="00DA6F9C" w:rsidRDefault="0037645A" w:rsidP="0037645A">
      <w:pPr>
        <w:rPr>
          <w:b/>
          <w:bCs/>
          <w:lang w:val="en-GB" w:eastAsia="zh-CN"/>
        </w:rPr>
      </w:pPr>
      <w:bookmarkStart w:id="5" w:name="_Toc242573360"/>
      <w:bookmarkEnd w:id="4"/>
      <w:r>
        <w:rPr>
          <w:b/>
          <w:bCs/>
          <w:lang w:val="en-GB" w:eastAsia="zh-CN"/>
        </w:rPr>
        <w:t>Use case description</w:t>
      </w:r>
    </w:p>
    <w:p w14:paraId="3C010097" w14:textId="77777777" w:rsidR="0037645A" w:rsidRDefault="0037645A" w:rsidP="0037645A">
      <w:pPr>
        <w:rPr>
          <w:lang w:val="en-GB" w:eastAsia="zh-CN"/>
        </w:rPr>
      </w:pPr>
      <w:r>
        <w:rPr>
          <w:lang w:val="en-GB" w:eastAsia="zh-CN"/>
        </w:rPr>
        <w:t xml:space="preserve">A UE supporting MBS broadcast supports simultaneous reception of MBS broadcast and unicast in RRC_CONNECTED (dependent on the UE capabilities scheduled in the same slot and on SCell or on PCell only). In some UE implementations the hardware/processing resources to receive MBS broadcast and unicast simultaneously are shared, i.e. </w:t>
      </w:r>
      <w:r w:rsidRPr="00D45BC8">
        <w:rPr>
          <w:lang w:val="en-GB" w:eastAsia="zh-CN"/>
        </w:rPr>
        <w:t xml:space="preserve">shared hardware/processing with single Tx </w:t>
      </w:r>
      <w:r>
        <w:rPr>
          <w:lang w:val="en-GB" w:eastAsia="zh-CN"/>
        </w:rPr>
        <w:t>+ single</w:t>
      </w:r>
      <w:r w:rsidRPr="00D45BC8">
        <w:rPr>
          <w:lang w:val="en-GB" w:eastAsia="zh-CN"/>
        </w:rPr>
        <w:t xml:space="preserve"> Rx</w:t>
      </w:r>
      <w:r>
        <w:rPr>
          <w:lang w:val="en-GB" w:eastAsia="zh-CN"/>
        </w:rPr>
        <w:t xml:space="preserve"> architecture. For example a ROM/FTA device that supports MBS broadcast reception but unicast as well. In such implementation the unicast connection is impaired on the Carrier Component (CC) that is shared with MBS broadcast. The MBS broadcast and unicast may be received from different gNBs (operators), and the gNB handling the unicast connection may not be aware of the MBS broadcast configuration and transmissions.</w:t>
      </w:r>
    </w:p>
    <w:p w14:paraId="0D806EB6" w14:textId="77777777" w:rsidR="0037645A" w:rsidRDefault="0037645A" w:rsidP="0037645A">
      <w:pPr>
        <w:rPr>
          <w:b/>
          <w:bCs/>
          <w:lang w:val="en-GB" w:eastAsia="zh-CN"/>
        </w:rPr>
      </w:pPr>
      <w:r w:rsidRPr="00F52A7E">
        <w:rPr>
          <w:b/>
          <w:bCs/>
          <w:lang w:val="en-GB" w:eastAsia="zh-CN"/>
        </w:rPr>
        <w:t xml:space="preserve">LTE </w:t>
      </w:r>
      <w:r>
        <w:rPr>
          <w:b/>
          <w:bCs/>
          <w:lang w:val="en-GB" w:eastAsia="zh-CN"/>
        </w:rPr>
        <w:t>solution</w:t>
      </w:r>
    </w:p>
    <w:p w14:paraId="1323E508" w14:textId="77777777" w:rsidR="0037645A" w:rsidRDefault="0037645A" w:rsidP="0037645A">
      <w:pPr>
        <w:rPr>
          <w:lang w:val="en-GB" w:eastAsia="zh-CN"/>
        </w:rPr>
      </w:pPr>
      <w:r>
        <w:rPr>
          <w:lang w:val="en-GB" w:eastAsia="zh-CN"/>
        </w:rPr>
        <w:t xml:space="preserve">In LTE the UE implementation described above is supported in Rel-14/Rel-15 with </w:t>
      </w:r>
      <w:r w:rsidRPr="00665CFD">
        <w:rPr>
          <w:lang w:val="en-GB" w:eastAsia="zh-CN"/>
        </w:rPr>
        <w:t>FeMBMS supporting ROM UEs</w:t>
      </w:r>
      <w:r>
        <w:rPr>
          <w:lang w:val="en-GB" w:eastAsia="zh-CN"/>
        </w:rPr>
        <w:t>. ROM frequencies with different numerologies are supported</w:t>
      </w:r>
      <w:r w:rsidRPr="00FF1C7D">
        <w:rPr>
          <w:lang w:val="en-GB" w:eastAsia="zh-CN"/>
        </w:rPr>
        <w:t xml:space="preserve"> </w:t>
      </w:r>
      <w:r>
        <w:rPr>
          <w:lang w:val="en-GB" w:eastAsia="zh-CN"/>
        </w:rPr>
        <w:t xml:space="preserve">with larger computational </w:t>
      </w:r>
      <w:r w:rsidRPr="00720B09">
        <w:rPr>
          <w:lang w:val="en-GB" w:eastAsia="zh-CN"/>
        </w:rPr>
        <w:t xml:space="preserve">complexity (15 kHz for MBMS and unicast in Rel-13 and 7.5 and 1.25 kHz for FeMBMS only in Rel-14). </w:t>
      </w:r>
      <w:r>
        <w:rPr>
          <w:lang w:val="en-GB" w:eastAsia="zh-CN"/>
        </w:rPr>
        <w:t xml:space="preserve">Due to processing restrictions and limited hardware in the UE, the unicast reception is impaired when the UE also wants to receive MBMS broadcast: </w:t>
      </w:r>
    </w:p>
    <w:p w14:paraId="63161E20" w14:textId="77777777" w:rsidR="0037645A" w:rsidRDefault="0037645A" w:rsidP="0037645A">
      <w:pPr>
        <w:rPr>
          <w:lang w:val="en-GB" w:eastAsia="zh-CN"/>
        </w:rPr>
      </w:pPr>
      <w:r>
        <w:rPr>
          <w:noProof/>
        </w:rPr>
        <w:lastRenderedPageBreak/>
        <w:drawing>
          <wp:inline distT="0" distB="0" distL="0" distR="0" wp14:anchorId="1292DE36" wp14:editId="276365EE">
            <wp:extent cx="3358800" cy="2095200"/>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1049" t="33915" r="33783" b="15971"/>
                    <a:stretch/>
                  </pic:blipFill>
                  <pic:spPr bwMode="auto">
                    <a:xfrm>
                      <a:off x="0" y="0"/>
                      <a:ext cx="3358800" cy="2095200"/>
                    </a:xfrm>
                    <a:prstGeom prst="rect">
                      <a:avLst/>
                    </a:prstGeom>
                    <a:ln>
                      <a:noFill/>
                    </a:ln>
                    <a:extLst>
                      <a:ext uri="{53640926-AAD7-44D8-BBD7-CCE9431645EC}">
                        <a14:shadowObscured xmlns:a14="http://schemas.microsoft.com/office/drawing/2010/main"/>
                      </a:ext>
                    </a:extLst>
                  </pic:spPr>
                </pic:pic>
              </a:graphicData>
            </a:graphic>
          </wp:inline>
        </w:drawing>
      </w:r>
    </w:p>
    <w:p w14:paraId="628E90A2" w14:textId="77777777" w:rsidR="0037645A" w:rsidRDefault="0037645A" w:rsidP="0037645A">
      <w:pPr>
        <w:rPr>
          <w:lang w:val="en-GB" w:eastAsia="zh-CN"/>
        </w:rPr>
      </w:pPr>
      <w:r>
        <w:rPr>
          <w:lang w:val="en-GB" w:eastAsia="zh-CN"/>
        </w:rPr>
        <w:t xml:space="preserve">RAN1 agreed that, based on the UE capability, the Carrier Aggregation (CA) configuration is constrained by the MBMS broadcast reception in the following way [1,2]: </w:t>
      </w:r>
    </w:p>
    <w:p w14:paraId="124F7CFB" w14:textId="77777777" w:rsidR="0037645A" w:rsidRPr="00EA1387" w:rsidRDefault="0037645A" w:rsidP="0037645A">
      <w:pPr>
        <w:spacing w:after="0"/>
        <w:rPr>
          <w:rFonts w:ascii="Times New Roman" w:hAnsi="Times New Roman"/>
          <w:color w:val="C45911" w:themeColor="accent2" w:themeShade="BF"/>
          <w:sz w:val="18"/>
          <w:szCs w:val="18"/>
        </w:rPr>
      </w:pPr>
      <m:oMathPara>
        <m:oMathParaPr>
          <m:jc m:val="centerGroup"/>
        </m:oMathParaPr>
        <m:oMath>
          <m:r>
            <w:rPr>
              <w:rFonts w:ascii="Cambria Math" w:hAnsi="Cambria Math"/>
              <w:color w:val="C45911" w:themeColor="accent2" w:themeShade="BF"/>
              <w:sz w:val="18"/>
              <w:szCs w:val="18"/>
            </w:rPr>
            <m:t>T&gt;</m:t>
          </m:r>
          <m:nary>
            <m:naryPr>
              <m:chr m:val="∑"/>
              <m:ctrlPr>
                <w:rPr>
                  <w:rFonts w:ascii="Cambria Math" w:hAnsi="Cambria Math"/>
                  <w:i/>
                  <w:iCs/>
                  <w:color w:val="C45911" w:themeColor="accent2" w:themeShade="BF"/>
                  <w:sz w:val="18"/>
                  <w:szCs w:val="18"/>
                  <w:lang w:val="pt-BR"/>
                </w:rPr>
              </m:ctrlPr>
            </m:naryPr>
            <m:sub>
              <m:r>
                <w:rPr>
                  <w:rFonts w:ascii="Cambria Math" w:hAnsi="Cambria Math"/>
                  <w:color w:val="C45911" w:themeColor="accent2" w:themeShade="BF"/>
                  <w:sz w:val="18"/>
                  <w:szCs w:val="18"/>
                </w:rPr>
                <m:t>c</m:t>
              </m:r>
              <m:r>
                <w:rPr>
                  <w:rFonts w:ascii="Cambria Math" w:hAnsi="Cambria Math"/>
                  <w:color w:val="C45911" w:themeColor="accent2" w:themeShade="BF"/>
                  <w:sz w:val="18"/>
                  <w:szCs w:val="18"/>
                  <w:lang w:val="pt-BR"/>
                </w:rPr>
                <m:t>=1</m:t>
              </m:r>
            </m:sub>
            <m:sup>
              <m:r>
                <w:rPr>
                  <w:rFonts w:ascii="Cambria Math" w:hAnsi="Cambria Math"/>
                  <w:color w:val="C45911" w:themeColor="accent2" w:themeShade="BF"/>
                  <w:sz w:val="18"/>
                  <w:szCs w:val="18"/>
                </w:rPr>
                <m:t>C</m:t>
              </m:r>
            </m:sup>
            <m:e>
              <m:r>
                <w:rPr>
                  <w:rFonts w:ascii="Cambria Math" w:hAnsi="Cambria Math"/>
                  <w:color w:val="C45911" w:themeColor="accent2" w:themeShade="BF"/>
                  <w:sz w:val="18"/>
                  <w:szCs w:val="18"/>
                </w:rPr>
                <m:t>(</m:t>
              </m:r>
              <m:sSubSup>
                <m:sSubSupPr>
                  <m:ctrlPr>
                    <w:rPr>
                      <w:rFonts w:ascii="Cambria Math" w:hAnsi="Cambria Math"/>
                      <w:i/>
                      <w:iCs/>
                      <w:color w:val="C45911" w:themeColor="accent2" w:themeShade="BF"/>
                      <w:sz w:val="18"/>
                      <w:szCs w:val="18"/>
                    </w:rPr>
                  </m:ctrlPr>
                </m:sSubSupPr>
                <m:e>
                  <m:sSub>
                    <m:sSubPr>
                      <m:ctrlPr>
                        <w:rPr>
                          <w:rFonts w:ascii="Cambria Math" w:hAnsi="Cambria Math"/>
                          <w:i/>
                          <w:iCs/>
                          <w:color w:val="C45911" w:themeColor="accent2" w:themeShade="BF"/>
                          <w:sz w:val="18"/>
                          <w:szCs w:val="18"/>
                        </w:rPr>
                      </m:ctrlPr>
                    </m:sSubPr>
                    <m:e>
                      <m:sSub>
                        <m:sSubPr>
                          <m:ctrlPr>
                            <w:rPr>
                              <w:rFonts w:ascii="Cambria Math" w:hAnsi="Cambria Math"/>
                              <w:i/>
                              <w:iCs/>
                              <w:color w:val="C45911" w:themeColor="accent2" w:themeShade="BF"/>
                              <w:sz w:val="18"/>
                              <w:szCs w:val="18"/>
                            </w:rPr>
                          </m:ctrlPr>
                        </m:sSubPr>
                        <m:e>
                          <m:r>
                            <w:rPr>
                              <w:rFonts w:ascii="Cambria Math" w:hAnsi="Cambria Math"/>
                              <w:color w:val="C45911" w:themeColor="accent2" w:themeShade="BF"/>
                              <w:sz w:val="18"/>
                              <w:szCs w:val="18"/>
                            </w:rPr>
                            <m:t>R</m:t>
                          </m:r>
                        </m:e>
                        <m:sub>
                          <m:r>
                            <w:rPr>
                              <w:rFonts w:ascii="Cambria Math" w:hAnsi="Cambria Math"/>
                              <w:color w:val="C45911" w:themeColor="accent2" w:themeShade="BF"/>
                              <w:sz w:val="18"/>
                              <w:szCs w:val="18"/>
                            </w:rPr>
                            <m:t>c</m:t>
                          </m:r>
                        </m:sub>
                      </m:sSub>
                      <m:r>
                        <w:rPr>
                          <w:rFonts w:ascii="Cambria Math" w:hAnsi="Cambria Math"/>
                          <w:color w:val="C45911" w:themeColor="accent2" w:themeShade="BF"/>
                          <w:sz w:val="18"/>
                          <w:szCs w:val="18"/>
                        </w:rPr>
                        <m:t>B</m:t>
                      </m:r>
                    </m:e>
                    <m:sub>
                      <m:r>
                        <w:rPr>
                          <w:rFonts w:ascii="Cambria Math" w:hAnsi="Cambria Math"/>
                          <w:color w:val="C45911" w:themeColor="accent2" w:themeShade="BF"/>
                          <w:sz w:val="18"/>
                          <w:szCs w:val="18"/>
                        </w:rPr>
                        <m:t>c</m:t>
                      </m:r>
                    </m:sub>
                  </m:sSub>
                  <m:r>
                    <w:rPr>
                      <w:rFonts w:ascii="Cambria Math" w:hAnsi="Cambria Math"/>
                      <w:color w:val="C45911" w:themeColor="accent2" w:themeShade="BF"/>
                      <w:sz w:val="18"/>
                      <w:szCs w:val="18"/>
                    </w:rPr>
                    <m:t>I</m:t>
                  </m:r>
                </m:e>
                <m:sub>
                  <m:r>
                    <w:rPr>
                      <w:rFonts w:ascii="Cambria Math" w:hAnsi="Cambria Math"/>
                      <w:color w:val="C45911" w:themeColor="accent2" w:themeShade="BF"/>
                      <w:sz w:val="18"/>
                      <w:szCs w:val="18"/>
                    </w:rPr>
                    <m:t>c</m:t>
                  </m:r>
                </m:sub>
                <m:sup>
                  <m:r>
                    <w:rPr>
                      <w:rFonts w:ascii="Cambria Math" w:hAnsi="Cambria Math"/>
                      <w:color w:val="C45911" w:themeColor="accent2" w:themeShade="BF"/>
                      <w:sz w:val="18"/>
                      <w:szCs w:val="18"/>
                    </w:rPr>
                    <m:t>(15kHz </m:t>
                  </m:r>
                </m:sup>
              </m:sSubSup>
              <m:r>
                <w:rPr>
                  <w:rFonts w:ascii="Cambria Math" w:hAnsi="Cambria Math"/>
                  <w:color w:val="C45911" w:themeColor="accent2" w:themeShade="BF"/>
                  <w:sz w:val="18"/>
                  <w:szCs w:val="18"/>
                </w:rPr>
                <m:t>+</m:t>
              </m:r>
              <m:sSubSup>
                <m:sSubSupPr>
                  <m:ctrlPr>
                    <w:rPr>
                      <w:rFonts w:ascii="Cambria Math" w:hAnsi="Cambria Math"/>
                      <w:i/>
                      <w:iCs/>
                      <w:color w:val="C45911" w:themeColor="accent2" w:themeShade="BF"/>
                      <w:sz w:val="18"/>
                      <w:szCs w:val="18"/>
                    </w:rPr>
                  </m:ctrlPr>
                </m:sSubSupPr>
                <m:e>
                  <m:sSub>
                    <m:sSubPr>
                      <m:ctrlPr>
                        <w:rPr>
                          <w:rFonts w:ascii="Cambria Math" w:hAnsi="Cambria Math"/>
                          <w:i/>
                          <w:iCs/>
                          <w:color w:val="C45911" w:themeColor="accent2" w:themeShade="BF"/>
                          <w:sz w:val="18"/>
                          <w:szCs w:val="18"/>
                        </w:rPr>
                      </m:ctrlPr>
                    </m:sSubPr>
                    <m:e>
                      <m:sSup>
                        <m:sSupPr>
                          <m:ctrlPr>
                            <w:rPr>
                              <w:rFonts w:ascii="Cambria Math" w:hAnsi="Cambria Math"/>
                              <w:i/>
                              <w:iCs/>
                              <w:color w:val="C45911" w:themeColor="accent2" w:themeShade="BF"/>
                              <w:sz w:val="18"/>
                              <w:szCs w:val="18"/>
                            </w:rPr>
                          </m:ctrlPr>
                        </m:sSupPr>
                        <m:e>
                          <m:r>
                            <w:rPr>
                              <w:rFonts w:ascii="Cambria Math" w:hAnsi="Cambria Math"/>
                              <w:color w:val="C45911" w:themeColor="accent2" w:themeShade="BF"/>
                              <w:sz w:val="18"/>
                              <w:szCs w:val="18"/>
                            </w:rPr>
                            <m:t>A</m:t>
                          </m:r>
                        </m:e>
                        <m:sup>
                          <m:r>
                            <w:rPr>
                              <w:rFonts w:ascii="Cambria Math" w:hAnsi="Cambria Math"/>
                              <w:color w:val="C45911" w:themeColor="accent2" w:themeShade="BF"/>
                              <w:sz w:val="18"/>
                              <w:szCs w:val="18"/>
                            </w:rPr>
                            <m:t>(7.5</m:t>
                          </m:r>
                        </m:sup>
                      </m:sSup>
                      <m:r>
                        <w:rPr>
                          <w:rFonts w:ascii="Cambria Math" w:hAnsi="Cambria Math"/>
                          <w:color w:val="C45911" w:themeColor="accent2" w:themeShade="BF"/>
                          <w:sz w:val="18"/>
                          <w:szCs w:val="18"/>
                        </w:rPr>
                        <m:t>B</m:t>
                      </m:r>
                    </m:e>
                    <m:sub>
                      <m:r>
                        <w:rPr>
                          <w:rFonts w:ascii="Cambria Math" w:hAnsi="Cambria Math"/>
                          <w:color w:val="C45911" w:themeColor="accent2" w:themeShade="BF"/>
                          <w:sz w:val="18"/>
                          <w:szCs w:val="18"/>
                        </w:rPr>
                        <m:t>c</m:t>
                      </m:r>
                    </m:sub>
                  </m:sSub>
                  <m:r>
                    <w:rPr>
                      <w:rFonts w:ascii="Cambria Math" w:hAnsi="Cambria Math"/>
                      <w:color w:val="C45911" w:themeColor="accent2" w:themeShade="BF"/>
                      <w:sz w:val="18"/>
                      <w:szCs w:val="18"/>
                    </w:rPr>
                    <m:t>I</m:t>
                  </m:r>
                </m:e>
                <m:sub>
                  <m:r>
                    <w:rPr>
                      <w:rFonts w:ascii="Cambria Math" w:hAnsi="Cambria Math"/>
                      <w:color w:val="C45911" w:themeColor="accent2" w:themeShade="BF"/>
                      <w:sz w:val="18"/>
                      <w:szCs w:val="18"/>
                    </w:rPr>
                    <m:t>c</m:t>
                  </m:r>
                </m:sub>
                <m:sup>
                  <m:r>
                    <w:rPr>
                      <w:rFonts w:ascii="Cambria Math" w:hAnsi="Cambria Math"/>
                      <w:color w:val="C45911" w:themeColor="accent2" w:themeShade="BF"/>
                      <w:sz w:val="18"/>
                      <w:szCs w:val="18"/>
                    </w:rPr>
                    <m:t>(7.5kHz </m:t>
                  </m:r>
                </m:sup>
              </m:sSubSup>
              <m:r>
                <w:rPr>
                  <w:rFonts w:ascii="Cambria Math" w:hAnsi="Cambria Math"/>
                  <w:color w:val="C45911" w:themeColor="accent2" w:themeShade="BF"/>
                  <w:sz w:val="18"/>
                  <w:szCs w:val="18"/>
                </w:rPr>
                <m:t>+</m:t>
              </m:r>
              <m:sSubSup>
                <m:sSubSupPr>
                  <m:ctrlPr>
                    <w:rPr>
                      <w:rFonts w:ascii="Cambria Math" w:hAnsi="Cambria Math"/>
                      <w:i/>
                      <w:iCs/>
                      <w:color w:val="C45911" w:themeColor="accent2" w:themeShade="BF"/>
                      <w:sz w:val="18"/>
                      <w:szCs w:val="18"/>
                    </w:rPr>
                  </m:ctrlPr>
                </m:sSubSupPr>
                <m:e>
                  <m:sSub>
                    <m:sSubPr>
                      <m:ctrlPr>
                        <w:rPr>
                          <w:rFonts w:ascii="Cambria Math" w:hAnsi="Cambria Math"/>
                          <w:i/>
                          <w:iCs/>
                          <w:color w:val="C45911" w:themeColor="accent2" w:themeShade="BF"/>
                          <w:sz w:val="18"/>
                          <w:szCs w:val="18"/>
                        </w:rPr>
                      </m:ctrlPr>
                    </m:sSubPr>
                    <m:e>
                      <m:sSup>
                        <m:sSupPr>
                          <m:ctrlPr>
                            <w:rPr>
                              <w:rFonts w:ascii="Cambria Math" w:hAnsi="Cambria Math"/>
                              <w:i/>
                              <w:iCs/>
                              <w:color w:val="C45911" w:themeColor="accent2" w:themeShade="BF"/>
                              <w:sz w:val="18"/>
                              <w:szCs w:val="18"/>
                            </w:rPr>
                          </m:ctrlPr>
                        </m:sSupPr>
                        <m:e>
                          <m:r>
                            <w:rPr>
                              <w:rFonts w:ascii="Cambria Math" w:hAnsi="Cambria Math"/>
                              <w:color w:val="C45911" w:themeColor="accent2" w:themeShade="BF"/>
                              <w:sz w:val="18"/>
                              <w:szCs w:val="18"/>
                            </w:rPr>
                            <m:t>A</m:t>
                          </m:r>
                        </m:e>
                        <m:sup>
                          <m:r>
                            <w:rPr>
                              <w:rFonts w:ascii="Cambria Math" w:hAnsi="Cambria Math"/>
                              <w:color w:val="C45911" w:themeColor="accent2" w:themeShade="BF"/>
                              <w:sz w:val="18"/>
                              <w:szCs w:val="18"/>
                            </w:rPr>
                            <m:t>(1.25</m:t>
                          </m:r>
                        </m:sup>
                      </m:sSup>
                      <m:r>
                        <w:rPr>
                          <w:rFonts w:ascii="Cambria Math" w:hAnsi="Cambria Math"/>
                          <w:color w:val="C45911" w:themeColor="accent2" w:themeShade="BF"/>
                          <w:sz w:val="18"/>
                          <w:szCs w:val="18"/>
                        </w:rPr>
                        <m:t> B</m:t>
                      </m:r>
                    </m:e>
                    <m:sub>
                      <m:r>
                        <w:rPr>
                          <w:rFonts w:ascii="Cambria Math" w:hAnsi="Cambria Math"/>
                          <w:color w:val="C45911" w:themeColor="accent2" w:themeShade="BF"/>
                          <w:sz w:val="18"/>
                          <w:szCs w:val="18"/>
                        </w:rPr>
                        <m:t>c</m:t>
                      </m:r>
                    </m:sub>
                  </m:sSub>
                  <m:r>
                    <w:rPr>
                      <w:rFonts w:ascii="Cambria Math" w:hAnsi="Cambria Math"/>
                      <w:color w:val="C45911" w:themeColor="accent2" w:themeShade="BF"/>
                      <w:sz w:val="18"/>
                      <w:szCs w:val="18"/>
                    </w:rPr>
                    <m:t>I</m:t>
                  </m:r>
                </m:e>
                <m:sub>
                  <m:r>
                    <w:rPr>
                      <w:rFonts w:ascii="Cambria Math" w:hAnsi="Cambria Math"/>
                      <w:color w:val="C45911" w:themeColor="accent2" w:themeShade="BF"/>
                      <w:sz w:val="18"/>
                      <w:szCs w:val="18"/>
                    </w:rPr>
                    <m:t>c</m:t>
                  </m:r>
                </m:sub>
                <m:sup>
                  <m:r>
                    <w:rPr>
                      <w:rFonts w:ascii="Cambria Math" w:hAnsi="Cambria Math"/>
                      <w:color w:val="C45911" w:themeColor="accent2" w:themeShade="BF"/>
                      <w:sz w:val="18"/>
                      <w:szCs w:val="18"/>
                    </w:rPr>
                    <m:t>(1.25kHz </m:t>
                  </m:r>
                </m:sup>
              </m:sSubSup>
              <m:r>
                <w:rPr>
                  <w:rFonts w:ascii="Cambria Math" w:hAnsi="Cambria Math"/>
                  <w:color w:val="C45911" w:themeColor="accent2" w:themeShade="BF"/>
                  <w:sz w:val="18"/>
                  <w:szCs w:val="18"/>
                </w:rPr>
                <m:t>)</m:t>
              </m:r>
            </m:e>
          </m:nary>
        </m:oMath>
      </m:oMathPara>
    </w:p>
    <w:p w14:paraId="0E7A72C4" w14:textId="77777777" w:rsidR="0037645A" w:rsidRPr="00EA1387" w:rsidRDefault="0037645A" w:rsidP="0037645A">
      <w:pPr>
        <w:spacing w:after="0"/>
        <w:rPr>
          <w:rFonts w:ascii="Times New Roman" w:hAnsi="Times New Roman"/>
          <w:color w:val="C45911" w:themeColor="accent2" w:themeShade="BF"/>
          <w:sz w:val="18"/>
          <w:szCs w:val="18"/>
          <w:lang w:val="en-GB"/>
        </w:rPr>
      </w:pPr>
      <w:r w:rsidRPr="00EA1387">
        <w:rPr>
          <w:rFonts w:ascii="Times New Roman" w:hAnsi="Times New Roman"/>
          <w:color w:val="C45911" w:themeColor="accent2" w:themeShade="BF"/>
          <w:sz w:val="18"/>
          <w:szCs w:val="18"/>
          <w:lang w:val="en-GB"/>
        </w:rPr>
        <w:t>Where:</w:t>
      </w:r>
    </w:p>
    <w:p w14:paraId="0A918AEB" w14:textId="77777777" w:rsidR="0037645A" w:rsidRDefault="0037645A" w:rsidP="0037645A">
      <w:pPr>
        <w:pStyle w:val="ListParagraph"/>
        <w:numPr>
          <w:ilvl w:val="0"/>
          <w:numId w:val="46"/>
        </w:numPr>
        <w:spacing w:after="0"/>
        <w:contextualSpacing w:val="0"/>
        <w:rPr>
          <w:rFonts w:ascii="Times New Roman" w:hAnsi="Times New Roman"/>
          <w:color w:val="C45911" w:themeColor="accent2" w:themeShade="BF"/>
          <w:sz w:val="18"/>
          <w:szCs w:val="18"/>
          <w:lang w:val="en-GB"/>
        </w:rPr>
      </w:pPr>
      <w:r w:rsidRPr="004C1165">
        <w:rPr>
          <w:rFonts w:ascii="Times New Roman" w:hAnsi="Times New Roman"/>
          <w:i/>
          <w:color w:val="C45911" w:themeColor="accent2" w:themeShade="BF"/>
          <w:sz w:val="18"/>
          <w:szCs w:val="18"/>
          <w:lang w:val="en-GB"/>
        </w:rPr>
        <w:t>T</w:t>
      </w:r>
      <w:r w:rsidRPr="004C1165">
        <w:rPr>
          <w:rFonts w:ascii="Times New Roman" w:hAnsi="Times New Roman"/>
          <w:color w:val="C45911" w:themeColor="accent2" w:themeShade="BF"/>
          <w:sz w:val="18"/>
          <w:szCs w:val="18"/>
          <w:lang w:val="en-GB"/>
        </w:rPr>
        <w:t xml:space="preserve">: Maximum “baseband bandwidth” the UE </w:t>
      </w:r>
      <w:proofErr w:type="gramStart"/>
      <w:r w:rsidRPr="004C1165">
        <w:rPr>
          <w:rFonts w:ascii="Times New Roman" w:hAnsi="Times New Roman"/>
          <w:color w:val="C45911" w:themeColor="accent2" w:themeShade="BF"/>
          <w:sz w:val="18"/>
          <w:szCs w:val="18"/>
          <w:lang w:val="en-GB"/>
        </w:rPr>
        <w:t>is able to</w:t>
      </w:r>
      <w:proofErr w:type="gramEnd"/>
      <w:r w:rsidRPr="004C1165">
        <w:rPr>
          <w:rFonts w:ascii="Times New Roman" w:hAnsi="Times New Roman"/>
          <w:color w:val="C45911" w:themeColor="accent2" w:themeShade="BF"/>
          <w:sz w:val="18"/>
          <w:szCs w:val="18"/>
          <w:lang w:val="en-GB"/>
        </w:rPr>
        <w:t xml:space="preserve"> process</w:t>
      </w:r>
    </w:p>
    <w:p w14:paraId="0C8B1850" w14:textId="77777777" w:rsidR="0037645A" w:rsidRPr="004C1165" w:rsidRDefault="0037645A" w:rsidP="0037645A">
      <w:pPr>
        <w:pStyle w:val="ListParagraph"/>
        <w:numPr>
          <w:ilvl w:val="0"/>
          <w:numId w:val="46"/>
        </w:numPr>
        <w:spacing w:after="0"/>
        <w:contextualSpacing w:val="0"/>
        <w:rPr>
          <w:rFonts w:ascii="Times New Roman" w:hAnsi="Times New Roman"/>
          <w:color w:val="C45911" w:themeColor="accent2" w:themeShade="BF"/>
          <w:sz w:val="18"/>
          <w:szCs w:val="18"/>
          <w:lang w:val="en-GB"/>
        </w:rPr>
      </w:pPr>
      <w:r w:rsidRPr="004C1165">
        <w:rPr>
          <w:rFonts w:ascii="Times New Roman" w:hAnsi="Times New Roman"/>
          <w:i/>
          <w:color w:val="C45911" w:themeColor="accent2" w:themeShade="BF"/>
          <w:sz w:val="18"/>
          <w:szCs w:val="18"/>
          <w:lang w:val="en-GB"/>
        </w:rPr>
        <w:t>C</w:t>
      </w:r>
      <w:r w:rsidRPr="004C1165">
        <w:rPr>
          <w:rFonts w:ascii="Times New Roman" w:hAnsi="Times New Roman"/>
          <w:color w:val="C45911" w:themeColor="accent2" w:themeShade="BF"/>
          <w:sz w:val="18"/>
          <w:szCs w:val="18"/>
          <w:lang w:val="en-GB"/>
        </w:rPr>
        <w:t xml:space="preserve"> is the total number of CC configured for the UE</w:t>
      </w:r>
    </w:p>
    <w:p w14:paraId="4F307EB7" w14:textId="77777777" w:rsidR="0037645A" w:rsidRPr="00EA1387" w:rsidRDefault="00A85A23" w:rsidP="0037645A">
      <w:pPr>
        <w:pStyle w:val="ListParagraph"/>
        <w:numPr>
          <w:ilvl w:val="0"/>
          <w:numId w:val="46"/>
        </w:numPr>
        <w:spacing w:after="0"/>
        <w:contextualSpacing w:val="0"/>
        <w:rPr>
          <w:rFonts w:ascii="Times New Roman" w:hAnsi="Times New Roman"/>
          <w:color w:val="C45911" w:themeColor="accent2" w:themeShade="BF"/>
          <w:sz w:val="18"/>
          <w:szCs w:val="18"/>
          <w:lang w:val="en-GB"/>
        </w:rPr>
      </w:pPr>
      <m:oMath>
        <m:sSub>
          <m:sSubPr>
            <m:ctrlPr>
              <w:rPr>
                <w:rFonts w:ascii="Cambria Math" w:hAnsi="Cambria Math"/>
                <w:i/>
                <w:iCs/>
                <w:color w:val="C45911" w:themeColor="accent2" w:themeShade="BF"/>
                <w:sz w:val="18"/>
                <w:szCs w:val="18"/>
              </w:rPr>
            </m:ctrlPr>
          </m:sSubPr>
          <m:e>
            <m:r>
              <w:rPr>
                <w:rFonts w:ascii="Cambria Math" w:hAnsi="Cambria Math"/>
                <w:color w:val="C45911" w:themeColor="accent2" w:themeShade="BF"/>
                <w:sz w:val="18"/>
                <w:szCs w:val="18"/>
              </w:rPr>
              <m:t>R</m:t>
            </m:r>
          </m:e>
          <m:sub>
            <m:r>
              <w:rPr>
                <w:rFonts w:ascii="Cambria Math" w:hAnsi="Cambria Math"/>
                <w:color w:val="C45911" w:themeColor="accent2" w:themeShade="BF"/>
                <w:sz w:val="18"/>
                <w:szCs w:val="18"/>
              </w:rPr>
              <m:t>c</m:t>
            </m:r>
          </m:sub>
        </m:sSub>
      </m:oMath>
      <w:r w:rsidR="0037645A" w:rsidRPr="00EA1387">
        <w:rPr>
          <w:rFonts w:ascii="Times New Roman" w:hAnsi="Times New Roman"/>
          <w:iCs/>
          <w:color w:val="C45911" w:themeColor="accent2" w:themeShade="BF"/>
          <w:sz w:val="18"/>
          <w:szCs w:val="18"/>
        </w:rPr>
        <w:t xml:space="preserve"> is the number of spatial layers supported in that </w:t>
      </w:r>
      <w:proofErr w:type="gramStart"/>
      <w:r w:rsidR="0037645A" w:rsidRPr="00EA1387">
        <w:rPr>
          <w:rFonts w:ascii="Times New Roman" w:hAnsi="Times New Roman"/>
          <w:iCs/>
          <w:color w:val="C45911" w:themeColor="accent2" w:themeShade="BF"/>
          <w:sz w:val="18"/>
          <w:szCs w:val="18"/>
        </w:rPr>
        <w:t>CC</w:t>
      </w:r>
      <w:proofErr w:type="gramEnd"/>
    </w:p>
    <w:p w14:paraId="127A2187" w14:textId="77777777" w:rsidR="0037645A" w:rsidRPr="00EA1387" w:rsidRDefault="00A85A23" w:rsidP="0037645A">
      <w:pPr>
        <w:pStyle w:val="ListParagraph"/>
        <w:numPr>
          <w:ilvl w:val="0"/>
          <w:numId w:val="46"/>
        </w:numPr>
        <w:spacing w:after="0"/>
        <w:contextualSpacing w:val="0"/>
        <w:rPr>
          <w:rFonts w:ascii="Times New Roman" w:hAnsi="Times New Roman"/>
          <w:color w:val="C45911" w:themeColor="accent2" w:themeShade="BF"/>
          <w:sz w:val="18"/>
          <w:szCs w:val="18"/>
          <w:lang w:val="en-GB"/>
        </w:rPr>
      </w:pPr>
      <m:oMath>
        <m:sSub>
          <m:sSubPr>
            <m:ctrlPr>
              <w:rPr>
                <w:rFonts w:ascii="Cambria Math" w:hAnsi="Cambria Math"/>
                <w:i/>
                <w:iCs/>
                <w:color w:val="C45911" w:themeColor="accent2" w:themeShade="BF"/>
                <w:sz w:val="18"/>
                <w:szCs w:val="18"/>
              </w:rPr>
            </m:ctrlPr>
          </m:sSubPr>
          <m:e>
            <m:r>
              <w:rPr>
                <w:rFonts w:ascii="Cambria Math" w:hAnsi="Cambria Math"/>
                <w:color w:val="C45911" w:themeColor="accent2" w:themeShade="BF"/>
                <w:sz w:val="18"/>
                <w:szCs w:val="18"/>
              </w:rPr>
              <m:t>B</m:t>
            </m:r>
          </m:e>
          <m:sub>
            <m:r>
              <w:rPr>
                <w:rFonts w:ascii="Cambria Math" w:hAnsi="Cambria Math"/>
                <w:color w:val="C45911" w:themeColor="accent2" w:themeShade="BF"/>
                <w:sz w:val="18"/>
                <w:szCs w:val="18"/>
              </w:rPr>
              <m:t>c</m:t>
            </m:r>
          </m:sub>
        </m:sSub>
      </m:oMath>
      <w:r w:rsidR="0037645A" w:rsidRPr="004C1165">
        <w:rPr>
          <w:rFonts w:ascii="Times New Roman" w:hAnsi="Times New Roman"/>
          <w:iCs/>
          <w:color w:val="C45911" w:themeColor="accent2" w:themeShade="BF"/>
          <w:sz w:val="18"/>
          <w:szCs w:val="18"/>
        </w:rPr>
        <w:t xml:space="preserve"> is the bandwidth (in </w:t>
      </w:r>
      <w:r w:rsidR="0037645A" w:rsidRPr="00EA1387">
        <w:rPr>
          <w:rFonts w:ascii="Times New Roman" w:hAnsi="Times New Roman"/>
          <w:iCs/>
          <w:color w:val="C45911" w:themeColor="accent2" w:themeShade="BF"/>
          <w:sz w:val="18"/>
          <w:szCs w:val="18"/>
        </w:rPr>
        <w:t xml:space="preserve">number of PRBs) for carrier </w:t>
      </w:r>
      <w:r w:rsidR="0037645A" w:rsidRPr="00EA1387">
        <w:rPr>
          <w:rFonts w:ascii="Times New Roman" w:hAnsi="Times New Roman"/>
          <w:i/>
          <w:iCs/>
          <w:color w:val="C45911" w:themeColor="accent2" w:themeShade="BF"/>
          <w:sz w:val="18"/>
          <w:szCs w:val="18"/>
        </w:rPr>
        <w:t>c</w:t>
      </w:r>
    </w:p>
    <w:p w14:paraId="7264F2DC" w14:textId="77777777" w:rsidR="0037645A" w:rsidRPr="00EA0BD9" w:rsidRDefault="00A85A23" w:rsidP="0037645A">
      <w:pPr>
        <w:pStyle w:val="ListParagraph"/>
        <w:numPr>
          <w:ilvl w:val="0"/>
          <w:numId w:val="46"/>
        </w:numPr>
        <w:spacing w:after="0"/>
        <w:ind w:left="714" w:hanging="357"/>
        <w:contextualSpacing w:val="0"/>
        <w:rPr>
          <w:rFonts w:ascii="Times New Roman" w:hAnsi="Times New Roman"/>
          <w:color w:val="C45911" w:themeColor="accent2" w:themeShade="BF"/>
          <w:sz w:val="18"/>
          <w:szCs w:val="18"/>
          <w:lang w:val="en-GB"/>
        </w:rPr>
      </w:pPr>
      <m:oMath>
        <m:sSubSup>
          <m:sSubSupPr>
            <m:ctrlPr>
              <w:rPr>
                <w:rFonts w:ascii="Cambria Math" w:hAnsi="Cambria Math"/>
                <w:i/>
                <w:iCs/>
                <w:color w:val="C45911" w:themeColor="accent2" w:themeShade="BF"/>
                <w:sz w:val="18"/>
                <w:szCs w:val="18"/>
              </w:rPr>
            </m:ctrlPr>
          </m:sSubSupPr>
          <m:e>
            <m:r>
              <w:rPr>
                <w:rFonts w:ascii="Cambria Math" w:hAnsi="Cambria Math"/>
                <w:color w:val="C45911" w:themeColor="accent2" w:themeShade="BF"/>
                <w:sz w:val="18"/>
                <w:szCs w:val="18"/>
              </w:rPr>
              <m:t>I</m:t>
            </m:r>
          </m:e>
          <m:sub>
            <m:r>
              <w:rPr>
                <w:rFonts w:ascii="Cambria Math" w:hAnsi="Cambria Math"/>
                <w:color w:val="C45911" w:themeColor="accent2" w:themeShade="BF"/>
                <w:sz w:val="18"/>
                <w:szCs w:val="18"/>
              </w:rPr>
              <m:t>c</m:t>
            </m:r>
          </m:sub>
          <m:sup>
            <m:r>
              <w:rPr>
                <w:rFonts w:ascii="Cambria Math" w:hAnsi="Cambria Math"/>
                <w:color w:val="C45911" w:themeColor="accent2" w:themeShade="BF"/>
                <w:sz w:val="18"/>
                <w:szCs w:val="18"/>
              </w:rPr>
              <m:t>(XkHz</m:t>
            </m:r>
          </m:sup>
        </m:sSubSup>
        <m:r>
          <w:rPr>
            <w:rFonts w:ascii="Cambria Math" w:hAnsi="Cambria Math"/>
            <w:color w:val="C45911" w:themeColor="accent2" w:themeShade="BF"/>
            <w:sz w:val="18"/>
            <w:szCs w:val="18"/>
          </w:rPr>
          <m:t>=1</m:t>
        </m:r>
      </m:oMath>
      <w:r w:rsidR="0037645A" w:rsidRPr="00EA1387">
        <w:rPr>
          <w:rFonts w:ascii="Times New Roman" w:hAnsi="Times New Roman"/>
          <w:iCs/>
          <w:color w:val="C45911" w:themeColor="accent2" w:themeShade="BF"/>
          <w:sz w:val="18"/>
          <w:szCs w:val="18"/>
        </w:rPr>
        <w:t xml:space="preserve"> if carrier c is XkHz subcarrier spacing, and 0 otherwise</w:t>
      </w:r>
    </w:p>
    <w:p w14:paraId="25C5D251" w14:textId="77777777" w:rsidR="0037645A" w:rsidRPr="00520437" w:rsidRDefault="00A85A23" w:rsidP="0037645A">
      <w:pPr>
        <w:pStyle w:val="ListParagraph"/>
        <w:numPr>
          <w:ilvl w:val="0"/>
          <w:numId w:val="46"/>
        </w:numPr>
        <w:ind w:left="714" w:hanging="357"/>
        <w:contextualSpacing w:val="0"/>
        <w:rPr>
          <w:rFonts w:ascii="Times New Roman" w:hAnsi="Times New Roman"/>
          <w:color w:val="C45911" w:themeColor="accent2" w:themeShade="BF"/>
          <w:sz w:val="18"/>
          <w:szCs w:val="18"/>
          <w:lang w:val="en-GB"/>
        </w:rPr>
      </w:pPr>
      <m:oMath>
        <m:sSup>
          <m:sSupPr>
            <m:ctrlPr>
              <w:rPr>
                <w:rFonts w:ascii="Cambria Math" w:hAnsi="Cambria Math"/>
                <w:i/>
                <w:iCs/>
                <w:color w:val="C45911" w:themeColor="accent2" w:themeShade="BF"/>
                <w:sz w:val="18"/>
                <w:szCs w:val="18"/>
              </w:rPr>
            </m:ctrlPr>
          </m:sSupPr>
          <m:e>
            <m:r>
              <w:rPr>
                <w:rFonts w:ascii="Cambria Math" w:hAnsi="Cambria Math"/>
                <w:color w:val="C45911" w:themeColor="accent2" w:themeShade="BF"/>
                <w:sz w:val="18"/>
                <w:szCs w:val="18"/>
              </w:rPr>
              <m:t>A</m:t>
            </m:r>
          </m:e>
          <m:sup>
            <m:r>
              <w:rPr>
                <w:rFonts w:ascii="Cambria Math" w:hAnsi="Cambria Math"/>
                <w:color w:val="C45911" w:themeColor="accent2" w:themeShade="BF"/>
                <w:sz w:val="18"/>
                <w:szCs w:val="18"/>
              </w:rPr>
              <m:t>(1.25</m:t>
            </m:r>
          </m:sup>
        </m:sSup>
      </m:oMath>
      <w:r w:rsidR="0037645A" w:rsidRPr="004C1165">
        <w:rPr>
          <w:rFonts w:ascii="Times New Roman" w:hAnsi="Times New Roman"/>
          <w:iCs/>
          <w:color w:val="C45911" w:themeColor="accent2" w:themeShade="BF"/>
          <w:sz w:val="18"/>
          <w:szCs w:val="18"/>
        </w:rPr>
        <w:t>,</w:t>
      </w:r>
      <m:oMath>
        <m:r>
          <w:rPr>
            <w:rFonts w:ascii="Cambria Math" w:hAnsi="Cambria Math"/>
            <w:color w:val="C45911" w:themeColor="accent2" w:themeShade="BF"/>
            <w:sz w:val="18"/>
            <w:szCs w:val="18"/>
          </w:rPr>
          <m:t xml:space="preserve"> </m:t>
        </m:r>
        <m:sSup>
          <m:sSupPr>
            <m:ctrlPr>
              <w:rPr>
                <w:rFonts w:ascii="Cambria Math" w:hAnsi="Cambria Math"/>
                <w:i/>
                <w:iCs/>
                <w:color w:val="C45911" w:themeColor="accent2" w:themeShade="BF"/>
                <w:sz w:val="18"/>
                <w:szCs w:val="18"/>
              </w:rPr>
            </m:ctrlPr>
          </m:sSupPr>
          <m:e>
            <m:r>
              <w:rPr>
                <w:rFonts w:ascii="Cambria Math" w:hAnsi="Cambria Math"/>
                <w:color w:val="C45911" w:themeColor="accent2" w:themeShade="BF"/>
                <w:sz w:val="18"/>
                <w:szCs w:val="18"/>
              </w:rPr>
              <m:t>A</m:t>
            </m:r>
          </m:e>
          <m:sup>
            <m:r>
              <w:rPr>
                <w:rFonts w:ascii="Cambria Math" w:hAnsi="Cambria Math"/>
                <w:color w:val="C45911" w:themeColor="accent2" w:themeShade="BF"/>
                <w:sz w:val="18"/>
                <w:szCs w:val="18"/>
              </w:rPr>
              <m:t>(7.5</m:t>
            </m:r>
          </m:sup>
        </m:sSup>
      </m:oMath>
      <w:r w:rsidR="0037645A" w:rsidRPr="004C1165">
        <w:rPr>
          <w:rFonts w:ascii="Times New Roman" w:hAnsi="Times New Roman"/>
          <w:iCs/>
          <w:color w:val="C45911" w:themeColor="accent2" w:themeShade="BF"/>
          <w:sz w:val="18"/>
          <w:szCs w:val="18"/>
        </w:rPr>
        <w:t>: Scaling factor for processing one unit of bandwidth of 7.5/1.25kHz with respect to one unit of bandwidth of 15kHz.</w:t>
      </w:r>
    </w:p>
    <w:p w14:paraId="31223296" w14:textId="77777777" w:rsidR="0037645A" w:rsidRPr="00520437" w:rsidRDefault="0037645A" w:rsidP="0037645A">
      <w:pPr>
        <w:pStyle w:val="Heading2"/>
      </w:pPr>
      <w:r w:rsidRPr="00520437">
        <w:t>Reception of unicast and MBMS broadcast from the same gNB (operator)</w:t>
      </w:r>
    </w:p>
    <w:p w14:paraId="07FB7113" w14:textId="77777777" w:rsidR="0037645A" w:rsidRDefault="0037645A" w:rsidP="0037645A">
      <w:pPr>
        <w:rPr>
          <w:lang w:val="en-GB" w:eastAsia="zh-CN"/>
        </w:rPr>
      </w:pPr>
      <w:r>
        <w:rPr>
          <w:lang w:val="en-GB" w:eastAsia="zh-CN"/>
        </w:rPr>
        <w:t>The UE that supports MBMS informs the gNB about its limitations to receive both unicast and MBMS simultaneously via UE capability signalling in Rel-14 [3,4]:</w:t>
      </w:r>
    </w:p>
    <w:p w14:paraId="542D8B71" w14:textId="77777777" w:rsidR="0037645A" w:rsidRDefault="0037645A" w:rsidP="0037645A">
      <w:pPr>
        <w:pStyle w:val="PL"/>
        <w:shd w:val="clear" w:color="auto" w:fill="E6E6E6"/>
        <w:rPr>
          <w:color w:val="C45911" w:themeColor="accent2" w:themeShade="BF"/>
        </w:rPr>
      </w:pPr>
      <w:r w:rsidRPr="00A32009">
        <w:rPr>
          <w:color w:val="C45911" w:themeColor="accent2" w:themeShade="BF"/>
        </w:rPr>
        <w:t>UE-EUTRA-Capability ::=</w:t>
      </w:r>
      <w:r w:rsidRPr="00A32009">
        <w:rPr>
          <w:color w:val="C45911" w:themeColor="accent2" w:themeShade="BF"/>
        </w:rPr>
        <w:tab/>
      </w:r>
      <w:r w:rsidRPr="00A32009">
        <w:rPr>
          <w:color w:val="C45911" w:themeColor="accent2" w:themeShade="BF"/>
        </w:rPr>
        <w:tab/>
      </w:r>
      <w:r w:rsidRPr="00A32009">
        <w:rPr>
          <w:color w:val="C45911" w:themeColor="accent2" w:themeShade="BF"/>
        </w:rPr>
        <w:tab/>
        <w:t>SEQUENCE {</w:t>
      </w:r>
    </w:p>
    <w:p w14:paraId="724B47F6" w14:textId="77777777" w:rsidR="0037645A" w:rsidRDefault="0037645A" w:rsidP="0037645A">
      <w:pPr>
        <w:pStyle w:val="PL"/>
        <w:shd w:val="clear" w:color="auto" w:fill="E6E6E6"/>
        <w:rPr>
          <w:color w:val="C45911" w:themeColor="accent2" w:themeShade="BF"/>
        </w:rPr>
      </w:pPr>
      <w:r>
        <w:rPr>
          <w:color w:val="C45911" w:themeColor="accent2" w:themeShade="BF"/>
        </w:rPr>
        <w:t>…</w:t>
      </w:r>
    </w:p>
    <w:p w14:paraId="4D14A75F" w14:textId="77777777" w:rsidR="0037645A" w:rsidRPr="00274B43" w:rsidRDefault="0037645A" w:rsidP="0037645A">
      <w:pPr>
        <w:pStyle w:val="PL"/>
        <w:shd w:val="clear" w:color="auto" w:fill="E6E6E6"/>
        <w:rPr>
          <w:color w:val="C45911" w:themeColor="accent2" w:themeShade="BF"/>
        </w:rPr>
      </w:pPr>
      <w:r w:rsidRPr="00274B43">
        <w:rPr>
          <w:color w:val="C45911" w:themeColor="accent2" w:themeShade="BF"/>
        </w:rPr>
        <w:t>MBMS-Parameters-v1430 ::=</w:t>
      </w:r>
      <w:r w:rsidRPr="00274B43">
        <w:rPr>
          <w:color w:val="C45911" w:themeColor="accent2" w:themeShade="BF"/>
        </w:rPr>
        <w:tab/>
      </w:r>
      <w:r w:rsidRPr="00274B43">
        <w:rPr>
          <w:color w:val="C45911" w:themeColor="accent2" w:themeShade="BF"/>
        </w:rPr>
        <w:tab/>
      </w:r>
      <w:r w:rsidRPr="00274B43">
        <w:rPr>
          <w:color w:val="C45911" w:themeColor="accent2" w:themeShade="BF"/>
        </w:rPr>
        <w:tab/>
      </w:r>
      <w:r w:rsidRPr="00274B43">
        <w:rPr>
          <w:color w:val="C45911" w:themeColor="accent2" w:themeShade="BF"/>
        </w:rPr>
        <w:tab/>
        <w:t>SEQUENCE {</w:t>
      </w:r>
    </w:p>
    <w:p w14:paraId="2C65BCDB" w14:textId="77777777" w:rsidR="0037645A" w:rsidRPr="00274B43" w:rsidRDefault="0037645A" w:rsidP="0037645A">
      <w:pPr>
        <w:pStyle w:val="PL"/>
        <w:shd w:val="clear" w:color="auto" w:fill="E6E6E6"/>
        <w:rPr>
          <w:color w:val="C45911" w:themeColor="accent2" w:themeShade="BF"/>
        </w:rPr>
      </w:pPr>
      <w:r>
        <w:rPr>
          <w:color w:val="C45911" w:themeColor="accent2" w:themeShade="BF"/>
        </w:rPr>
        <w:t>…</w:t>
      </w:r>
    </w:p>
    <w:p w14:paraId="560AF320" w14:textId="77777777" w:rsidR="0037645A" w:rsidRPr="00274B43" w:rsidRDefault="0037645A" w:rsidP="0037645A">
      <w:pPr>
        <w:pStyle w:val="PL"/>
        <w:shd w:val="clear" w:color="auto" w:fill="E6E6E6"/>
        <w:rPr>
          <w:color w:val="C45911" w:themeColor="accent2" w:themeShade="BF"/>
        </w:rPr>
      </w:pPr>
      <w:r w:rsidRPr="00274B43">
        <w:rPr>
          <w:color w:val="C45911" w:themeColor="accent2" w:themeShade="BF"/>
        </w:rPr>
        <w:tab/>
        <w:t>subcarrierSpacingMBMS-khz7dot5-r14</w:t>
      </w:r>
      <w:r w:rsidRPr="00274B43">
        <w:rPr>
          <w:color w:val="C45911" w:themeColor="accent2" w:themeShade="BF"/>
        </w:rPr>
        <w:tab/>
        <w:t>ENUMERATED {supported}</w:t>
      </w:r>
      <w:r w:rsidRPr="00274B43">
        <w:rPr>
          <w:color w:val="C45911" w:themeColor="accent2" w:themeShade="BF"/>
        </w:rPr>
        <w:tab/>
      </w:r>
      <w:r w:rsidRPr="00274B43">
        <w:rPr>
          <w:color w:val="C45911" w:themeColor="accent2" w:themeShade="BF"/>
        </w:rPr>
        <w:tab/>
        <w:t>OPTIONAL,</w:t>
      </w:r>
    </w:p>
    <w:p w14:paraId="7D1DFD18" w14:textId="77777777" w:rsidR="0037645A" w:rsidRPr="00274B43" w:rsidRDefault="0037645A" w:rsidP="0037645A">
      <w:pPr>
        <w:pStyle w:val="PL"/>
        <w:shd w:val="clear" w:color="auto" w:fill="E6E6E6"/>
        <w:rPr>
          <w:color w:val="C45911" w:themeColor="accent2" w:themeShade="BF"/>
        </w:rPr>
      </w:pPr>
      <w:r w:rsidRPr="00274B43">
        <w:rPr>
          <w:color w:val="C45911" w:themeColor="accent2" w:themeShade="BF"/>
        </w:rPr>
        <w:tab/>
        <w:t>subcarrierSpacingMBMS-khz1dot25-r14</w:t>
      </w:r>
      <w:r w:rsidRPr="00274B43">
        <w:rPr>
          <w:color w:val="C45911" w:themeColor="accent2" w:themeShade="BF"/>
        </w:rPr>
        <w:tab/>
        <w:t>ENUMERATED {supported}</w:t>
      </w:r>
      <w:r w:rsidRPr="00274B43">
        <w:rPr>
          <w:color w:val="C45911" w:themeColor="accent2" w:themeShade="BF"/>
        </w:rPr>
        <w:tab/>
      </w:r>
      <w:r w:rsidRPr="00274B43">
        <w:rPr>
          <w:color w:val="C45911" w:themeColor="accent2" w:themeShade="BF"/>
        </w:rPr>
        <w:tab/>
        <w:t>OPTIONAL</w:t>
      </w:r>
    </w:p>
    <w:p w14:paraId="02838632" w14:textId="77777777" w:rsidR="0037645A" w:rsidRPr="00274B43" w:rsidRDefault="0037645A" w:rsidP="0037645A">
      <w:pPr>
        <w:pStyle w:val="PL"/>
        <w:shd w:val="clear" w:color="auto" w:fill="E6E6E6"/>
        <w:rPr>
          <w:color w:val="C45911" w:themeColor="accent2" w:themeShade="BF"/>
        </w:rPr>
      </w:pPr>
      <w:r w:rsidRPr="00274B43">
        <w:rPr>
          <w:color w:val="C45911" w:themeColor="accent2" w:themeShade="BF"/>
        </w:rPr>
        <w:t>}</w:t>
      </w:r>
    </w:p>
    <w:p w14:paraId="0ABFE50A" w14:textId="77777777" w:rsidR="0037645A" w:rsidRPr="004C1165" w:rsidRDefault="0037645A" w:rsidP="0037645A">
      <w:pPr>
        <w:pStyle w:val="PL"/>
        <w:shd w:val="clear" w:color="auto" w:fill="E6E6E6"/>
        <w:rPr>
          <w:color w:val="C45911" w:themeColor="accent2" w:themeShade="BF"/>
          <w:lang w:eastAsia="zh-CN"/>
        </w:rPr>
      </w:pPr>
      <w:r w:rsidRPr="004C1165">
        <w:rPr>
          <w:color w:val="C45911" w:themeColor="accent2" w:themeShade="BF"/>
          <w:lang w:eastAsia="zh-CN"/>
        </w:rPr>
        <w:t>MBMS-</w:t>
      </w:r>
      <w:r w:rsidRPr="004C1165">
        <w:rPr>
          <w:rFonts w:hint="eastAsia"/>
          <w:color w:val="C45911" w:themeColor="accent2" w:themeShade="BF"/>
          <w:lang w:eastAsia="zh-CN"/>
        </w:rPr>
        <w:t>Parameters-</w:t>
      </w:r>
      <w:r w:rsidRPr="004C1165">
        <w:rPr>
          <w:color w:val="C45911" w:themeColor="accent2" w:themeShade="BF"/>
          <w:lang w:eastAsia="zh-CN"/>
        </w:rPr>
        <w:t>v</w:t>
      </w:r>
      <w:r w:rsidRPr="004C1165">
        <w:rPr>
          <w:rFonts w:hint="eastAsia"/>
          <w:color w:val="C45911" w:themeColor="accent2" w:themeShade="BF"/>
          <w:lang w:eastAsia="zh-CN"/>
        </w:rPr>
        <w:t>1</w:t>
      </w:r>
      <w:r w:rsidRPr="004C1165">
        <w:rPr>
          <w:color w:val="C45911" w:themeColor="accent2" w:themeShade="BF"/>
          <w:lang w:eastAsia="zh-CN"/>
        </w:rPr>
        <w:t>470</w:t>
      </w:r>
      <w:r w:rsidRPr="004C1165">
        <w:rPr>
          <w:rFonts w:hint="eastAsia"/>
          <w:color w:val="C45911" w:themeColor="accent2" w:themeShade="BF"/>
          <w:lang w:eastAsia="zh-CN"/>
        </w:rPr>
        <w:t xml:space="preserve"> ::=</w:t>
      </w:r>
      <w:r w:rsidRPr="004C1165">
        <w:rPr>
          <w:rFonts w:hint="eastAsia"/>
          <w:color w:val="C45911" w:themeColor="accent2" w:themeShade="BF"/>
          <w:lang w:eastAsia="zh-CN"/>
        </w:rPr>
        <w:tab/>
      </w:r>
      <w:r w:rsidRPr="004C1165">
        <w:rPr>
          <w:color w:val="C45911" w:themeColor="accent2" w:themeShade="BF"/>
          <w:lang w:eastAsia="zh-CN"/>
        </w:rPr>
        <w:tab/>
      </w:r>
      <w:r w:rsidRPr="004C1165">
        <w:rPr>
          <w:rFonts w:hint="eastAsia"/>
          <w:color w:val="C45911" w:themeColor="accent2" w:themeShade="BF"/>
          <w:lang w:eastAsia="zh-CN"/>
        </w:rPr>
        <w:t>SEQUENCE {</w:t>
      </w:r>
    </w:p>
    <w:p w14:paraId="7EC25EF0" w14:textId="77777777" w:rsidR="0037645A" w:rsidRPr="004C1165" w:rsidRDefault="0037645A" w:rsidP="0037645A">
      <w:pPr>
        <w:pStyle w:val="PL"/>
        <w:shd w:val="clear" w:color="auto" w:fill="E6E6E6"/>
        <w:rPr>
          <w:color w:val="C45911" w:themeColor="accent2" w:themeShade="BF"/>
        </w:rPr>
      </w:pPr>
      <w:r w:rsidRPr="004C1165">
        <w:rPr>
          <w:color w:val="C45911" w:themeColor="accent2" w:themeShade="BF"/>
        </w:rPr>
        <w:tab/>
        <w:t>mbms-MaxBW-r14</w:t>
      </w:r>
      <w:r w:rsidRPr="004C1165">
        <w:rPr>
          <w:color w:val="C45911" w:themeColor="accent2" w:themeShade="BF"/>
        </w:rPr>
        <w:tab/>
      </w:r>
      <w:r w:rsidRPr="004C1165">
        <w:rPr>
          <w:color w:val="C45911" w:themeColor="accent2" w:themeShade="BF"/>
        </w:rPr>
        <w:tab/>
      </w:r>
      <w:r w:rsidRPr="004C1165">
        <w:rPr>
          <w:color w:val="C45911" w:themeColor="accent2" w:themeShade="BF"/>
        </w:rPr>
        <w:tab/>
      </w:r>
      <w:r w:rsidRPr="004C1165">
        <w:rPr>
          <w:color w:val="C45911" w:themeColor="accent2" w:themeShade="BF"/>
        </w:rPr>
        <w:tab/>
      </w:r>
      <w:r w:rsidRPr="004C1165">
        <w:rPr>
          <w:color w:val="C45911" w:themeColor="accent2" w:themeShade="BF"/>
        </w:rPr>
        <w:tab/>
        <w:t>CHOICE {</w:t>
      </w:r>
    </w:p>
    <w:p w14:paraId="01C117C4" w14:textId="77777777" w:rsidR="0037645A" w:rsidRPr="004C1165" w:rsidRDefault="0037645A" w:rsidP="0037645A">
      <w:pPr>
        <w:pStyle w:val="PL"/>
        <w:shd w:val="clear" w:color="auto" w:fill="E6E6E6"/>
        <w:rPr>
          <w:color w:val="C45911" w:themeColor="accent2" w:themeShade="BF"/>
        </w:rPr>
      </w:pPr>
      <w:r w:rsidRPr="004C1165">
        <w:rPr>
          <w:color w:val="C45911" w:themeColor="accent2" w:themeShade="BF"/>
        </w:rPr>
        <w:tab/>
      </w:r>
      <w:r w:rsidRPr="004C1165">
        <w:rPr>
          <w:color w:val="C45911" w:themeColor="accent2" w:themeShade="BF"/>
        </w:rPr>
        <w:tab/>
        <w:t xml:space="preserve">implicitValue </w:t>
      </w:r>
      <w:r w:rsidRPr="004C1165">
        <w:rPr>
          <w:color w:val="C45911" w:themeColor="accent2" w:themeShade="BF"/>
        </w:rPr>
        <w:tab/>
      </w:r>
      <w:r w:rsidRPr="004C1165">
        <w:rPr>
          <w:color w:val="C45911" w:themeColor="accent2" w:themeShade="BF"/>
        </w:rPr>
        <w:tab/>
      </w:r>
      <w:r w:rsidRPr="004C1165">
        <w:rPr>
          <w:color w:val="C45911" w:themeColor="accent2" w:themeShade="BF"/>
        </w:rPr>
        <w:tab/>
      </w:r>
      <w:r w:rsidRPr="004C1165">
        <w:rPr>
          <w:color w:val="C45911" w:themeColor="accent2" w:themeShade="BF"/>
        </w:rPr>
        <w:tab/>
      </w:r>
      <w:r w:rsidRPr="004C1165">
        <w:rPr>
          <w:color w:val="C45911" w:themeColor="accent2" w:themeShade="BF"/>
        </w:rPr>
        <w:tab/>
        <w:t>NULL,</w:t>
      </w:r>
    </w:p>
    <w:p w14:paraId="67B964D6" w14:textId="77777777" w:rsidR="0037645A" w:rsidRPr="004C1165" w:rsidRDefault="0037645A" w:rsidP="0037645A">
      <w:pPr>
        <w:pStyle w:val="PL"/>
        <w:shd w:val="clear" w:color="auto" w:fill="E6E6E6"/>
        <w:rPr>
          <w:color w:val="C45911" w:themeColor="accent2" w:themeShade="BF"/>
        </w:rPr>
      </w:pPr>
      <w:r w:rsidRPr="004C1165">
        <w:rPr>
          <w:color w:val="C45911" w:themeColor="accent2" w:themeShade="BF"/>
        </w:rPr>
        <w:tab/>
      </w:r>
      <w:r w:rsidRPr="004C1165">
        <w:rPr>
          <w:color w:val="C45911" w:themeColor="accent2" w:themeShade="BF"/>
        </w:rPr>
        <w:tab/>
        <w:t xml:space="preserve">explicitValue </w:t>
      </w:r>
      <w:r w:rsidRPr="004C1165">
        <w:rPr>
          <w:color w:val="C45911" w:themeColor="accent2" w:themeShade="BF"/>
        </w:rPr>
        <w:tab/>
      </w:r>
      <w:r w:rsidRPr="004C1165">
        <w:rPr>
          <w:color w:val="C45911" w:themeColor="accent2" w:themeShade="BF"/>
        </w:rPr>
        <w:tab/>
      </w:r>
      <w:r w:rsidRPr="004C1165">
        <w:rPr>
          <w:color w:val="C45911" w:themeColor="accent2" w:themeShade="BF"/>
        </w:rPr>
        <w:tab/>
      </w:r>
      <w:r w:rsidRPr="004C1165">
        <w:rPr>
          <w:color w:val="C45911" w:themeColor="accent2" w:themeShade="BF"/>
        </w:rPr>
        <w:tab/>
      </w:r>
      <w:r w:rsidRPr="004C1165">
        <w:rPr>
          <w:color w:val="C45911" w:themeColor="accent2" w:themeShade="BF"/>
        </w:rPr>
        <w:tab/>
        <w:t xml:space="preserve">INTEGER(2..20) </w:t>
      </w:r>
    </w:p>
    <w:p w14:paraId="4E5E4D25" w14:textId="77777777" w:rsidR="0037645A" w:rsidRPr="004C1165" w:rsidRDefault="0037645A" w:rsidP="0037645A">
      <w:pPr>
        <w:pStyle w:val="PL"/>
        <w:shd w:val="clear" w:color="auto" w:fill="E6E6E6"/>
        <w:rPr>
          <w:color w:val="C45911" w:themeColor="accent2" w:themeShade="BF"/>
        </w:rPr>
      </w:pPr>
      <w:r w:rsidRPr="004C1165">
        <w:rPr>
          <w:color w:val="C45911" w:themeColor="accent2" w:themeShade="BF"/>
        </w:rPr>
        <w:tab/>
        <w:t>},</w:t>
      </w:r>
    </w:p>
    <w:p w14:paraId="12C26866" w14:textId="77777777" w:rsidR="0037645A" w:rsidRPr="004C1165" w:rsidRDefault="0037645A" w:rsidP="0037645A">
      <w:pPr>
        <w:pStyle w:val="PL"/>
        <w:shd w:val="clear" w:color="auto" w:fill="E6E6E6"/>
        <w:rPr>
          <w:color w:val="C45911" w:themeColor="accent2" w:themeShade="BF"/>
        </w:rPr>
      </w:pPr>
      <w:r w:rsidRPr="004C1165">
        <w:rPr>
          <w:color w:val="C45911" w:themeColor="accent2" w:themeShade="BF"/>
        </w:rPr>
        <w:tab/>
        <w:t>mbms-ScalingFactor1dot25-r14</w:t>
      </w:r>
      <w:r w:rsidRPr="004C1165">
        <w:rPr>
          <w:color w:val="C45911" w:themeColor="accent2" w:themeShade="BF"/>
        </w:rPr>
        <w:tab/>
      </w:r>
      <w:r w:rsidRPr="004C1165">
        <w:rPr>
          <w:color w:val="C45911" w:themeColor="accent2" w:themeShade="BF"/>
        </w:rPr>
        <w:tab/>
        <w:t xml:space="preserve">ENUMERATED {n3, n6, n9, n12} </w:t>
      </w:r>
      <w:r w:rsidRPr="004C1165">
        <w:rPr>
          <w:color w:val="C45911" w:themeColor="accent2" w:themeShade="BF"/>
        </w:rPr>
        <w:tab/>
        <w:t>OPTIONAL,</w:t>
      </w:r>
    </w:p>
    <w:p w14:paraId="472BD05E" w14:textId="77777777" w:rsidR="0037645A" w:rsidRPr="004C1165" w:rsidRDefault="0037645A" w:rsidP="0037645A">
      <w:pPr>
        <w:pStyle w:val="PL"/>
        <w:shd w:val="clear" w:color="auto" w:fill="E6E6E6"/>
        <w:rPr>
          <w:color w:val="C45911" w:themeColor="accent2" w:themeShade="BF"/>
        </w:rPr>
      </w:pPr>
      <w:r w:rsidRPr="004C1165">
        <w:rPr>
          <w:color w:val="C45911" w:themeColor="accent2" w:themeShade="BF"/>
        </w:rPr>
        <w:tab/>
        <w:t>mbms-ScalingFactor7dot5-r14</w:t>
      </w:r>
      <w:r w:rsidRPr="004C1165">
        <w:rPr>
          <w:color w:val="C45911" w:themeColor="accent2" w:themeShade="BF"/>
        </w:rPr>
        <w:tab/>
      </w:r>
      <w:r w:rsidRPr="004C1165">
        <w:rPr>
          <w:color w:val="C45911" w:themeColor="accent2" w:themeShade="BF"/>
        </w:rPr>
        <w:tab/>
      </w:r>
      <w:r>
        <w:rPr>
          <w:color w:val="C45911" w:themeColor="accent2" w:themeShade="BF"/>
        </w:rPr>
        <w:t xml:space="preserve">    </w:t>
      </w:r>
      <w:r w:rsidRPr="004C1165">
        <w:rPr>
          <w:color w:val="C45911" w:themeColor="accent2" w:themeShade="BF"/>
        </w:rPr>
        <w:t>ENUMERATED {n1, n2, n3, n4}</w:t>
      </w:r>
      <w:r w:rsidRPr="004C1165">
        <w:rPr>
          <w:color w:val="C45911" w:themeColor="accent2" w:themeShade="BF"/>
        </w:rPr>
        <w:tab/>
      </w:r>
      <w:r w:rsidRPr="004C1165">
        <w:rPr>
          <w:color w:val="C45911" w:themeColor="accent2" w:themeShade="BF"/>
        </w:rPr>
        <w:tab/>
        <w:t>OPTIONAL</w:t>
      </w:r>
    </w:p>
    <w:p w14:paraId="76E592A4" w14:textId="77777777" w:rsidR="0037645A" w:rsidRPr="00577125" w:rsidRDefault="0037645A" w:rsidP="0037645A">
      <w:pPr>
        <w:pStyle w:val="PL"/>
        <w:shd w:val="clear" w:color="auto" w:fill="E6E6E6"/>
        <w:rPr>
          <w:color w:val="C45911" w:themeColor="accent2" w:themeShade="BF"/>
          <w:lang w:eastAsia="zh-CN"/>
        </w:rPr>
      </w:pPr>
      <w:r w:rsidRPr="004C1165">
        <w:rPr>
          <w:color w:val="C45911" w:themeColor="accent2" w:themeShade="BF"/>
          <w:lang w:eastAsia="zh-CN"/>
        </w:rPr>
        <w:t>}</w:t>
      </w:r>
    </w:p>
    <w:tbl>
      <w:tblPr>
        <w:tblW w:w="9483"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83"/>
      </w:tblGrid>
      <w:tr w:rsidR="0037645A" w:rsidRPr="004C1165" w14:paraId="036A45E8" w14:textId="77777777" w:rsidTr="001266B3">
        <w:trPr>
          <w:cantSplit/>
          <w:trHeight w:val="322"/>
        </w:trPr>
        <w:tc>
          <w:tcPr>
            <w:tcW w:w="9483" w:type="dxa"/>
          </w:tcPr>
          <w:p w14:paraId="60379E61" w14:textId="77777777" w:rsidR="0037645A" w:rsidRPr="004C1165" w:rsidRDefault="0037645A" w:rsidP="001266B3">
            <w:pPr>
              <w:pStyle w:val="TAL"/>
              <w:rPr>
                <w:rFonts w:ascii="Times New Roman" w:hAnsi="Times New Roman"/>
                <w:b/>
                <w:bCs/>
                <w:i/>
                <w:noProof/>
                <w:color w:val="C45911" w:themeColor="accent2" w:themeShade="BF"/>
                <w:sz w:val="16"/>
                <w:szCs w:val="16"/>
                <w:lang w:eastAsia="zh-CN"/>
              </w:rPr>
            </w:pPr>
            <w:r w:rsidRPr="004C1165">
              <w:rPr>
                <w:rFonts w:ascii="Times New Roman" w:hAnsi="Times New Roman"/>
                <w:b/>
                <w:bCs/>
                <w:i/>
                <w:noProof/>
                <w:color w:val="C45911" w:themeColor="accent2" w:themeShade="BF"/>
                <w:sz w:val="16"/>
                <w:szCs w:val="16"/>
                <w:lang w:eastAsia="zh-CN"/>
              </w:rPr>
              <w:lastRenderedPageBreak/>
              <w:t>mbms-MaxBW</w:t>
            </w:r>
          </w:p>
          <w:p w14:paraId="50C3D25E" w14:textId="77777777" w:rsidR="0037645A" w:rsidRPr="004C1165" w:rsidRDefault="0037645A" w:rsidP="001266B3">
            <w:pPr>
              <w:pStyle w:val="TAL"/>
              <w:rPr>
                <w:rFonts w:ascii="Times New Roman" w:hAnsi="Times New Roman"/>
                <w:bCs/>
                <w:noProof/>
                <w:color w:val="C45911" w:themeColor="accent2" w:themeShade="BF"/>
                <w:sz w:val="16"/>
                <w:szCs w:val="16"/>
                <w:lang w:eastAsia="zh-CN"/>
              </w:rPr>
            </w:pPr>
            <w:r w:rsidRPr="004C1165">
              <w:rPr>
                <w:rFonts w:ascii="Times New Roman" w:hAnsi="Times New Roman"/>
                <w:bCs/>
                <w:noProof/>
                <w:color w:val="C45911" w:themeColor="accent2" w:themeShade="BF"/>
                <w:sz w:val="16"/>
                <w:szCs w:val="16"/>
                <w:lang w:eastAsia="zh-CN"/>
              </w:rPr>
              <w:t xml:space="preserve">Indicates maximum supported bandwidth (T) for MBMS reception, see TS 36.213 [23. 11.1]. If the value is set to </w:t>
            </w:r>
            <w:r w:rsidRPr="004C1165">
              <w:rPr>
                <w:rFonts w:ascii="Times New Roman" w:hAnsi="Times New Roman"/>
                <w:i/>
                <w:color w:val="C45911" w:themeColor="accent2" w:themeShade="BF"/>
                <w:sz w:val="16"/>
                <w:szCs w:val="16"/>
              </w:rPr>
              <w:t>implicitValue</w:t>
            </w:r>
            <w:r w:rsidRPr="004C1165">
              <w:rPr>
                <w:rFonts w:ascii="Times New Roman" w:hAnsi="Times New Roman"/>
                <w:color w:val="C45911" w:themeColor="accent2" w:themeShade="BF"/>
                <w:sz w:val="16"/>
                <w:szCs w:val="16"/>
              </w:rPr>
              <w:t xml:space="preserve">, the corresponding value of T is calculated as specified in TS 36.213 [23, 11.1]. If the value is set to </w:t>
            </w:r>
            <w:r w:rsidRPr="004C1165">
              <w:rPr>
                <w:rFonts w:ascii="Times New Roman" w:hAnsi="Times New Roman"/>
                <w:i/>
                <w:color w:val="C45911" w:themeColor="accent2" w:themeShade="BF"/>
                <w:sz w:val="16"/>
                <w:szCs w:val="16"/>
              </w:rPr>
              <w:t>explicitValue</w:t>
            </w:r>
            <w:r w:rsidRPr="004C1165">
              <w:rPr>
                <w:rFonts w:ascii="Times New Roman" w:hAnsi="Times New Roman"/>
                <w:color w:val="C45911" w:themeColor="accent2" w:themeShade="BF"/>
                <w:sz w:val="16"/>
                <w:szCs w:val="16"/>
              </w:rPr>
              <w:t xml:space="preserve">, the actual value of T = </w:t>
            </w:r>
            <w:r w:rsidRPr="004C1165">
              <w:rPr>
                <w:rFonts w:ascii="Times New Roman" w:hAnsi="Times New Roman"/>
                <w:i/>
                <w:color w:val="C45911" w:themeColor="accent2" w:themeShade="BF"/>
                <w:sz w:val="16"/>
                <w:szCs w:val="16"/>
              </w:rPr>
              <w:t>explicitValue</w:t>
            </w:r>
            <w:r w:rsidRPr="004C1165">
              <w:rPr>
                <w:rFonts w:ascii="Times New Roman" w:hAnsi="Times New Roman"/>
                <w:color w:val="C45911" w:themeColor="accent2" w:themeShade="BF"/>
                <w:sz w:val="16"/>
                <w:szCs w:val="16"/>
              </w:rPr>
              <w:t xml:space="preserve"> * 40 MHz. </w:t>
            </w:r>
          </w:p>
        </w:tc>
      </w:tr>
      <w:tr w:rsidR="0037645A" w:rsidRPr="004C1165" w14:paraId="187AD5C9" w14:textId="77777777" w:rsidTr="001266B3">
        <w:trPr>
          <w:cantSplit/>
          <w:trHeight w:val="479"/>
        </w:trPr>
        <w:tc>
          <w:tcPr>
            <w:tcW w:w="9483" w:type="dxa"/>
            <w:tcBorders>
              <w:top w:val="single" w:sz="4" w:space="0" w:color="808080"/>
              <w:left w:val="single" w:sz="4" w:space="0" w:color="808080"/>
              <w:bottom w:val="single" w:sz="4" w:space="0" w:color="808080"/>
              <w:right w:val="single" w:sz="4" w:space="0" w:color="808080"/>
            </w:tcBorders>
          </w:tcPr>
          <w:p w14:paraId="1F087C06" w14:textId="77777777" w:rsidR="0037645A" w:rsidRPr="004C1165" w:rsidRDefault="0037645A" w:rsidP="001266B3">
            <w:pPr>
              <w:pStyle w:val="TAL"/>
              <w:rPr>
                <w:rFonts w:ascii="Times New Roman" w:hAnsi="Times New Roman"/>
                <w:b/>
                <w:bCs/>
                <w:i/>
                <w:noProof/>
                <w:color w:val="C45911" w:themeColor="accent2" w:themeShade="BF"/>
                <w:sz w:val="16"/>
                <w:szCs w:val="16"/>
                <w:lang w:eastAsia="zh-CN"/>
              </w:rPr>
            </w:pPr>
            <w:r w:rsidRPr="004C1165">
              <w:rPr>
                <w:rFonts w:ascii="Times New Roman" w:hAnsi="Times New Roman"/>
                <w:b/>
                <w:bCs/>
                <w:i/>
                <w:noProof/>
                <w:color w:val="C45911" w:themeColor="accent2" w:themeShade="BF"/>
                <w:sz w:val="16"/>
                <w:szCs w:val="16"/>
                <w:lang w:eastAsia="zh-CN"/>
              </w:rPr>
              <w:t>mbms-ScalingFactor1dot25, mbms-ScalingFactor7dot5</w:t>
            </w:r>
          </w:p>
          <w:p w14:paraId="238AA223" w14:textId="77777777" w:rsidR="0037645A" w:rsidRPr="004C1165" w:rsidRDefault="0037645A" w:rsidP="001266B3">
            <w:pPr>
              <w:pStyle w:val="TAL"/>
              <w:rPr>
                <w:rFonts w:ascii="Times New Roman" w:hAnsi="Times New Roman"/>
                <w:iCs/>
                <w:noProof/>
                <w:color w:val="C45911" w:themeColor="accent2" w:themeShade="BF"/>
                <w:sz w:val="16"/>
                <w:szCs w:val="16"/>
                <w:lang w:eastAsia="zh-CN"/>
              </w:rPr>
            </w:pPr>
            <w:r w:rsidRPr="004C1165">
              <w:rPr>
                <w:rFonts w:ascii="Times New Roman" w:hAnsi="Times New Roman"/>
                <w:iCs/>
                <w:noProof/>
                <w:color w:val="C45911" w:themeColor="accent2" w:themeShade="BF"/>
                <w:sz w:val="16"/>
                <w:szCs w:val="16"/>
                <w:lang w:eastAsia="zh-CN"/>
              </w:rPr>
              <w:t>Indicates parameter A(1.25 / A(7.5, i.e., scaling factor for processing one unit of bandwidth corresponding to subcarrier spacing of 1.25 kHz / 7.5 kHz, with respect to one unit of bandwidth corresponding to subcarrier spacing of 15 kHz. See TS 36.213 [23, 11.1]. This field is included only if subcarrierSpacingMBMS-khz1dot25 / subcarrierSpacingMBMS-khz7dot5 is included. This field shall be included if mbms-MaxBW and subcarrierSpacingMBMS-khz1dot25 / subcarrierSpacingMBMS-khz7dot5 are included.</w:t>
            </w:r>
          </w:p>
        </w:tc>
      </w:tr>
      <w:tr w:rsidR="0037645A" w:rsidRPr="00E136FF" w14:paraId="7EA49A82" w14:textId="77777777" w:rsidTr="001266B3">
        <w:trPr>
          <w:cantSplit/>
          <w:trHeight w:val="479"/>
        </w:trPr>
        <w:tc>
          <w:tcPr>
            <w:tcW w:w="9483" w:type="dxa"/>
            <w:tcBorders>
              <w:top w:val="single" w:sz="4" w:space="0" w:color="808080"/>
              <w:left w:val="single" w:sz="4" w:space="0" w:color="808080"/>
              <w:bottom w:val="single" w:sz="4" w:space="0" w:color="808080"/>
              <w:right w:val="single" w:sz="4" w:space="0" w:color="808080"/>
            </w:tcBorders>
          </w:tcPr>
          <w:p w14:paraId="3B6834EB" w14:textId="77777777" w:rsidR="0037645A" w:rsidRPr="00395305" w:rsidRDefault="0037645A" w:rsidP="001266B3">
            <w:pPr>
              <w:pStyle w:val="TAL"/>
              <w:rPr>
                <w:rFonts w:ascii="Times New Roman" w:hAnsi="Times New Roman"/>
                <w:b/>
                <w:bCs/>
                <w:i/>
                <w:noProof/>
                <w:color w:val="C45911" w:themeColor="accent2" w:themeShade="BF"/>
                <w:sz w:val="16"/>
                <w:szCs w:val="16"/>
                <w:lang w:eastAsia="zh-CN"/>
              </w:rPr>
            </w:pPr>
            <w:r w:rsidRPr="00395305">
              <w:rPr>
                <w:rFonts w:ascii="Times New Roman" w:hAnsi="Times New Roman"/>
                <w:b/>
                <w:bCs/>
                <w:i/>
                <w:noProof/>
                <w:color w:val="C45911" w:themeColor="accent2" w:themeShade="BF"/>
                <w:sz w:val="16"/>
                <w:szCs w:val="16"/>
                <w:lang w:eastAsia="zh-CN"/>
              </w:rPr>
              <w:t>subcarrierSpacingMBMS-khz7dot5, subcarrierSpacingMBMS-khz1dot25</w:t>
            </w:r>
          </w:p>
          <w:p w14:paraId="27C2FE5A" w14:textId="77777777" w:rsidR="0037645A" w:rsidRPr="00395305" w:rsidRDefault="0037645A" w:rsidP="001266B3">
            <w:pPr>
              <w:pStyle w:val="TAL"/>
              <w:rPr>
                <w:rFonts w:ascii="Times New Roman" w:hAnsi="Times New Roman"/>
                <w:iCs/>
                <w:noProof/>
                <w:color w:val="C45911" w:themeColor="accent2" w:themeShade="BF"/>
                <w:sz w:val="16"/>
                <w:szCs w:val="16"/>
                <w:lang w:eastAsia="zh-CN"/>
              </w:rPr>
            </w:pPr>
            <w:r w:rsidRPr="00395305">
              <w:rPr>
                <w:rFonts w:ascii="Times New Roman" w:hAnsi="Times New Roman"/>
                <w:iCs/>
                <w:noProof/>
                <w:color w:val="C45911" w:themeColor="accent2" w:themeShade="BF"/>
                <w:sz w:val="16"/>
                <w:szCs w:val="16"/>
                <w:lang w:eastAsia="zh-CN"/>
              </w:rPr>
              <w:t>Indicates the supported subcarrier spacings for MBSFN subframes in addition to 15 kHz subcarrier spacing. subcarrierSpacingMBMS-khz1dot25 and subcarrierSpacingMBMS-khz7dot5 indicates that the UE supports 1.25 and 7.5 kHz respectively for MBSFN subframes as described in TS 36.211 [21], clause 6.12. This field is included only if fembmsMixedCell or fembmsDedicatedCell is included.</w:t>
            </w:r>
          </w:p>
        </w:tc>
      </w:tr>
    </w:tbl>
    <w:p w14:paraId="0BC868F0" w14:textId="77777777" w:rsidR="0037645A" w:rsidRDefault="0037645A" w:rsidP="0037645A">
      <w:pPr>
        <w:spacing w:before="200"/>
        <w:rPr>
          <w:lang w:val="en-GB" w:eastAsia="zh-CN"/>
        </w:rPr>
      </w:pPr>
      <w:r w:rsidRPr="00FA69CB">
        <w:rPr>
          <w:lang w:val="en-GB" w:eastAsia="zh-CN"/>
        </w:rPr>
        <w:t>Additional subcarrier spacings</w:t>
      </w:r>
      <w:r>
        <w:rPr>
          <w:lang w:val="en-GB" w:eastAsia="zh-CN"/>
        </w:rPr>
        <w:t xml:space="preserve"> for MBMS (</w:t>
      </w:r>
      <w:r w:rsidRPr="00E136FF">
        <w:rPr>
          <w:noProof/>
          <w:lang w:eastAsia="x-none"/>
        </w:rPr>
        <w:t xml:space="preserve">0.37 kHz </w:t>
      </w:r>
      <w:r>
        <w:rPr>
          <w:noProof/>
          <w:lang w:eastAsia="x-none"/>
        </w:rPr>
        <w:t>and</w:t>
      </w:r>
      <w:r w:rsidRPr="00E136FF">
        <w:rPr>
          <w:noProof/>
          <w:lang w:eastAsia="x-none"/>
        </w:rPr>
        <w:t xml:space="preserve"> 2.5 kHz</w:t>
      </w:r>
      <w:r>
        <w:rPr>
          <w:lang w:val="en-GB" w:eastAsia="zh-CN"/>
        </w:rPr>
        <w:t>)</w:t>
      </w:r>
      <w:r w:rsidRPr="00FA69CB">
        <w:rPr>
          <w:lang w:val="en-GB" w:eastAsia="zh-CN"/>
        </w:rPr>
        <w:t>, including scaling factors, were introduced in Rel-16 (per supported band). In Rel-17 the UE can also indicate the supported Physical</w:t>
      </w:r>
      <w:r>
        <w:rPr>
          <w:lang w:val="en-GB" w:eastAsia="zh-CN"/>
        </w:rPr>
        <w:t xml:space="preserve"> Multicast Channel</w:t>
      </w:r>
      <w:r w:rsidRPr="00FA69CB">
        <w:rPr>
          <w:lang w:val="en-GB" w:eastAsia="zh-CN"/>
        </w:rPr>
        <w:t xml:space="preserve"> </w:t>
      </w:r>
      <w:r>
        <w:rPr>
          <w:lang w:val="en-GB" w:eastAsia="zh-CN"/>
        </w:rPr>
        <w:t>(</w:t>
      </w:r>
      <w:r w:rsidRPr="00FA69CB">
        <w:rPr>
          <w:lang w:val="en-GB" w:eastAsia="zh-CN"/>
        </w:rPr>
        <w:t>PMCH</w:t>
      </w:r>
      <w:r>
        <w:rPr>
          <w:lang w:val="en-GB" w:eastAsia="zh-CN"/>
        </w:rPr>
        <w:t>)</w:t>
      </w:r>
      <w:r w:rsidRPr="00FA69CB">
        <w:rPr>
          <w:lang w:val="en-GB" w:eastAsia="zh-CN"/>
        </w:rPr>
        <w:t xml:space="preserve"> bandwidth</w:t>
      </w:r>
      <w:r>
        <w:rPr>
          <w:lang w:val="en-GB" w:eastAsia="zh-CN"/>
        </w:rPr>
        <w:t>.</w:t>
      </w:r>
    </w:p>
    <w:p w14:paraId="226E6E78" w14:textId="77777777" w:rsidR="0037645A" w:rsidRDefault="0037645A" w:rsidP="0037645A">
      <w:pPr>
        <w:spacing w:before="200"/>
        <w:rPr>
          <w:lang w:val="en-GB" w:eastAsia="zh-CN"/>
        </w:rPr>
      </w:pPr>
      <w:r>
        <w:rPr>
          <w:lang w:val="en-GB" w:eastAsia="zh-CN"/>
        </w:rPr>
        <w:t xml:space="preserve">Based on the unicast and MBMS capabilities the gNB can (re-)configure the UE appropriately to receive unicast and MBMS broadcast simultaneously while taking the UE restrictions into account. Via </w:t>
      </w:r>
      <w:r w:rsidRPr="00E261CB">
        <w:rPr>
          <w:i/>
          <w:iCs/>
        </w:rPr>
        <w:t>MBMSInterestIndication</w:t>
      </w:r>
      <w:r>
        <w:rPr>
          <w:lang w:val="en-GB" w:eastAsia="zh-CN"/>
        </w:rPr>
        <w:t xml:space="preserve"> signalling the UE informs the gNB when it is interested to receive an MBMS broadcast service. </w:t>
      </w:r>
    </w:p>
    <w:p w14:paraId="0190BCAD" w14:textId="77777777" w:rsidR="0037645A" w:rsidRPr="00520437" w:rsidRDefault="0037645A" w:rsidP="0037645A">
      <w:pPr>
        <w:pStyle w:val="Heading2"/>
      </w:pPr>
      <w:r w:rsidRPr="00520437">
        <w:t xml:space="preserve">Reception of unicast and MBMS broadcast from </w:t>
      </w:r>
      <w:r>
        <w:t>different</w:t>
      </w:r>
      <w:r w:rsidRPr="00520437">
        <w:t xml:space="preserve"> gNB</w:t>
      </w:r>
      <w:r>
        <w:t>s</w:t>
      </w:r>
      <w:r w:rsidRPr="00520437">
        <w:t xml:space="preserve"> (operator</w:t>
      </w:r>
      <w:r>
        <w:t>s</w:t>
      </w:r>
      <w:r w:rsidRPr="00520437">
        <w:t>)</w:t>
      </w:r>
    </w:p>
    <w:p w14:paraId="28A2EC7A" w14:textId="77777777" w:rsidR="0037645A" w:rsidRDefault="0037645A" w:rsidP="0037645A">
      <w:pPr>
        <w:rPr>
          <w:lang w:val="en-GB" w:eastAsia="zh-CN"/>
        </w:rPr>
      </w:pPr>
      <w:r>
        <w:rPr>
          <w:lang w:val="en-GB" w:eastAsia="zh-CN"/>
        </w:rPr>
        <w:t xml:space="preserve">In case the MBMS broadcast is received from a different gNB (operator), then the unicast gNB may not be aware of the broadcast configuration. The UE informs the unicast gNB (not broadcasting </w:t>
      </w:r>
      <w:r w:rsidRPr="00CB6767">
        <w:rPr>
          <w:i/>
          <w:iCs/>
          <w:lang w:val="en-GB" w:eastAsia="zh-CN"/>
        </w:rPr>
        <w:t>SIB</w:t>
      </w:r>
      <w:r>
        <w:rPr>
          <w:i/>
          <w:iCs/>
          <w:lang w:val="en-GB" w:eastAsia="zh-CN"/>
        </w:rPr>
        <w:t>20</w:t>
      </w:r>
      <w:r>
        <w:rPr>
          <w:lang w:val="en-GB" w:eastAsia="zh-CN"/>
        </w:rPr>
        <w:t>) when it starts and stops receiving MBMS broadcast from another gNB (operator) and it is using shared resources and processing for unicast and broadcast [5, 6, 7]:</w:t>
      </w:r>
    </w:p>
    <w:p w14:paraId="0D56BD92" w14:textId="77777777" w:rsidR="0037645A" w:rsidRDefault="0037645A" w:rsidP="0037645A">
      <w:pPr>
        <w:rPr>
          <w:lang w:val="en-GB" w:eastAsia="zh-CN"/>
        </w:rPr>
      </w:pPr>
      <w:r>
        <w:rPr>
          <w:noProof/>
        </w:rPr>
        <w:drawing>
          <wp:inline distT="0" distB="0" distL="0" distR="0" wp14:anchorId="2B4A2AA9" wp14:editId="57536F02">
            <wp:extent cx="4424400" cy="2167200"/>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2679" t="30851" r="27754" b="17282"/>
                    <a:stretch/>
                  </pic:blipFill>
                  <pic:spPr bwMode="auto">
                    <a:xfrm>
                      <a:off x="0" y="0"/>
                      <a:ext cx="4424400" cy="2167200"/>
                    </a:xfrm>
                    <a:prstGeom prst="rect">
                      <a:avLst/>
                    </a:prstGeom>
                    <a:ln>
                      <a:noFill/>
                    </a:ln>
                    <a:extLst>
                      <a:ext uri="{53640926-AAD7-44D8-BBD7-CCE9431645EC}">
                        <a14:shadowObscured xmlns:a14="http://schemas.microsoft.com/office/drawing/2010/main"/>
                      </a:ext>
                    </a:extLst>
                  </pic:spPr>
                </pic:pic>
              </a:graphicData>
            </a:graphic>
          </wp:inline>
        </w:drawing>
      </w:r>
    </w:p>
    <w:p w14:paraId="53B34053" w14:textId="77777777" w:rsidR="0037645A" w:rsidRDefault="0037645A" w:rsidP="0037645A">
      <w:pPr>
        <w:rPr>
          <w:lang w:val="en-GB" w:eastAsia="zh-CN"/>
        </w:rPr>
      </w:pPr>
      <w:r>
        <w:rPr>
          <w:lang w:val="en-GB" w:eastAsia="zh-CN"/>
        </w:rPr>
        <w:t xml:space="preserve">This is a very special use case where the unicast gNB (operator) does not support MBMS broadcast, but it does support reception of </w:t>
      </w:r>
      <w:r w:rsidRPr="00CB6767">
        <w:rPr>
          <w:i/>
          <w:iCs/>
          <w:lang w:val="en-GB" w:eastAsia="zh-CN"/>
        </w:rPr>
        <w:t>MB</w:t>
      </w:r>
      <w:r>
        <w:rPr>
          <w:i/>
          <w:iCs/>
          <w:lang w:val="en-GB" w:eastAsia="zh-CN"/>
        </w:rPr>
        <w:t>M</w:t>
      </w:r>
      <w:r w:rsidRPr="00CB6767">
        <w:rPr>
          <w:i/>
          <w:iCs/>
          <w:lang w:val="en-GB" w:eastAsia="zh-CN"/>
        </w:rPr>
        <w:t>SInterestIndication</w:t>
      </w:r>
      <w:r>
        <w:rPr>
          <w:lang w:val="en-GB" w:eastAsia="zh-CN"/>
        </w:rPr>
        <w:t xml:space="preserve"> message, indicated by </w:t>
      </w:r>
      <w:r w:rsidRPr="00F5723D">
        <w:rPr>
          <w:i/>
        </w:rPr>
        <w:t>mbms-ROM-ServiceIndication</w:t>
      </w:r>
      <w:r>
        <w:rPr>
          <w:lang w:val="en-GB" w:eastAsia="zh-CN"/>
        </w:rPr>
        <w:t xml:space="preserve">. In the </w:t>
      </w:r>
      <w:r w:rsidRPr="00CB6767">
        <w:rPr>
          <w:i/>
          <w:iCs/>
          <w:lang w:val="en-GB" w:eastAsia="zh-CN"/>
        </w:rPr>
        <w:t>MB</w:t>
      </w:r>
      <w:r>
        <w:rPr>
          <w:i/>
          <w:iCs/>
          <w:lang w:val="en-GB" w:eastAsia="zh-CN"/>
        </w:rPr>
        <w:t>M</w:t>
      </w:r>
      <w:r w:rsidRPr="00CB6767">
        <w:rPr>
          <w:i/>
          <w:iCs/>
          <w:lang w:val="en-GB" w:eastAsia="zh-CN"/>
        </w:rPr>
        <w:t>SInterestIndication</w:t>
      </w:r>
      <w:r>
        <w:rPr>
          <w:lang w:val="en-GB" w:eastAsia="zh-CN"/>
        </w:rPr>
        <w:t xml:space="preserve"> message the UE informs the unicast gNB (operator) that it is receiving MBMS broadcast from another gNB (operator) and that it has hardware/processing restrictions which impair the unicast connection. In Rel-15 the UE can include the frequency, bandwidth and SCS where it is receiving MBMS broadcast service in Receive Only Mode (ROM) in the </w:t>
      </w:r>
      <w:r w:rsidRPr="00CB6767">
        <w:rPr>
          <w:i/>
          <w:iCs/>
          <w:lang w:val="en-GB" w:eastAsia="zh-CN"/>
        </w:rPr>
        <w:t>MB</w:t>
      </w:r>
      <w:r>
        <w:rPr>
          <w:i/>
          <w:iCs/>
          <w:lang w:val="en-GB" w:eastAsia="zh-CN"/>
        </w:rPr>
        <w:t>M</w:t>
      </w:r>
      <w:r w:rsidRPr="00CB6767">
        <w:rPr>
          <w:i/>
          <w:iCs/>
          <w:lang w:val="en-GB" w:eastAsia="zh-CN"/>
        </w:rPr>
        <w:t>SInterestIndication</w:t>
      </w:r>
      <w:r>
        <w:rPr>
          <w:lang w:val="en-GB" w:eastAsia="zh-CN"/>
        </w:rPr>
        <w:t xml:space="preserve"> message: </w:t>
      </w:r>
    </w:p>
    <w:p w14:paraId="1EB78DC7" w14:textId="77777777" w:rsidR="0037645A" w:rsidRPr="00E5354E" w:rsidRDefault="0037645A" w:rsidP="0037645A">
      <w:pPr>
        <w:pStyle w:val="PL"/>
        <w:shd w:val="clear" w:color="auto" w:fill="E6E6E6"/>
        <w:rPr>
          <w:color w:val="C45911" w:themeColor="accent2" w:themeShade="BF"/>
        </w:rPr>
      </w:pPr>
      <w:r w:rsidRPr="00E5354E">
        <w:rPr>
          <w:color w:val="C45911" w:themeColor="accent2" w:themeShade="BF"/>
        </w:rPr>
        <w:t>MBMSInterestIndication-r11 ::=</w:t>
      </w:r>
      <w:r w:rsidRPr="00E5354E">
        <w:rPr>
          <w:color w:val="C45911" w:themeColor="accent2" w:themeShade="BF"/>
        </w:rPr>
        <w:tab/>
      </w:r>
      <w:r w:rsidRPr="00E5354E">
        <w:rPr>
          <w:color w:val="C45911" w:themeColor="accent2" w:themeShade="BF"/>
        </w:rPr>
        <w:tab/>
        <w:t>SEQUENCE {</w:t>
      </w:r>
    </w:p>
    <w:p w14:paraId="02C6D062" w14:textId="77777777" w:rsidR="0037645A" w:rsidRPr="00E5354E" w:rsidRDefault="0037645A" w:rsidP="0037645A">
      <w:pPr>
        <w:pStyle w:val="PL"/>
        <w:shd w:val="clear" w:color="auto" w:fill="E6E6E6"/>
        <w:rPr>
          <w:color w:val="C45911" w:themeColor="accent2" w:themeShade="BF"/>
        </w:rPr>
      </w:pPr>
      <w:r w:rsidRPr="00E5354E">
        <w:rPr>
          <w:color w:val="C45911" w:themeColor="accent2" w:themeShade="BF"/>
        </w:rPr>
        <w:t>…</w:t>
      </w:r>
    </w:p>
    <w:p w14:paraId="2034DED9" w14:textId="77777777" w:rsidR="0037645A" w:rsidRPr="00E5354E" w:rsidRDefault="0037645A" w:rsidP="0037645A">
      <w:pPr>
        <w:pStyle w:val="PL"/>
        <w:shd w:val="clear" w:color="auto" w:fill="E6E6E6"/>
        <w:rPr>
          <w:color w:val="C45911" w:themeColor="accent2" w:themeShade="BF"/>
        </w:rPr>
      </w:pPr>
      <w:r w:rsidRPr="00E5354E">
        <w:rPr>
          <w:color w:val="C45911" w:themeColor="accent2" w:themeShade="BF"/>
        </w:rPr>
        <w:t>MBMS-ROM-Info-r15 ::= SEQUENCE {</w:t>
      </w:r>
    </w:p>
    <w:p w14:paraId="2755FADC" w14:textId="77777777" w:rsidR="0037645A" w:rsidRPr="00E5354E" w:rsidRDefault="0037645A" w:rsidP="0037645A">
      <w:pPr>
        <w:pStyle w:val="PL"/>
        <w:shd w:val="clear" w:color="auto" w:fill="E6E6E6"/>
        <w:rPr>
          <w:color w:val="C45911" w:themeColor="accent2" w:themeShade="BF"/>
        </w:rPr>
      </w:pPr>
      <w:r w:rsidRPr="00E5354E">
        <w:rPr>
          <w:color w:val="C45911" w:themeColor="accent2" w:themeShade="BF"/>
        </w:rPr>
        <w:tab/>
        <w:t>mbms-ROM-Freq-r15</w:t>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t>ARFCN-ValueEUTRA-r9,</w:t>
      </w:r>
    </w:p>
    <w:p w14:paraId="2885941A" w14:textId="77777777" w:rsidR="0037645A" w:rsidRPr="00E5354E" w:rsidRDefault="0037645A" w:rsidP="0037645A">
      <w:pPr>
        <w:pStyle w:val="PL"/>
        <w:shd w:val="clear" w:color="auto" w:fill="E6E6E6"/>
        <w:rPr>
          <w:color w:val="C45911" w:themeColor="accent2" w:themeShade="BF"/>
        </w:rPr>
      </w:pPr>
      <w:r w:rsidRPr="00E5354E">
        <w:rPr>
          <w:color w:val="C45911" w:themeColor="accent2" w:themeShade="BF"/>
        </w:rPr>
        <w:tab/>
        <w:t>mbms-ROM-SubcarrierSpacing-r15</w:t>
      </w:r>
      <w:r w:rsidRPr="00E5354E">
        <w:rPr>
          <w:color w:val="C45911" w:themeColor="accent2" w:themeShade="BF"/>
        </w:rPr>
        <w:tab/>
      </w:r>
      <w:r w:rsidRPr="00E5354E">
        <w:rPr>
          <w:color w:val="C45911" w:themeColor="accent2" w:themeShade="BF"/>
        </w:rPr>
        <w:tab/>
        <w:t>ENUMERATED {kHz15, kHz7dot5, kHz1dot25},</w:t>
      </w:r>
    </w:p>
    <w:p w14:paraId="278F7C8B" w14:textId="77777777" w:rsidR="0037645A" w:rsidRPr="00E5354E" w:rsidRDefault="0037645A" w:rsidP="0037645A">
      <w:pPr>
        <w:pStyle w:val="PL"/>
        <w:shd w:val="clear" w:color="auto" w:fill="E6E6E6"/>
        <w:rPr>
          <w:color w:val="C45911" w:themeColor="accent2" w:themeShade="BF"/>
          <w:sz w:val="14"/>
          <w:szCs w:val="14"/>
        </w:rPr>
      </w:pPr>
      <w:r w:rsidRPr="00E5354E">
        <w:rPr>
          <w:color w:val="C45911" w:themeColor="accent2" w:themeShade="BF"/>
        </w:rPr>
        <w:tab/>
        <w:t>mbms-Bandwidth-r15</w:t>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t>ENUMERATED {n6, n15, n25, n50, n75, n100}</w:t>
      </w:r>
      <w:r>
        <w:rPr>
          <w:color w:val="C45911" w:themeColor="accent2" w:themeShade="BF"/>
        </w:rPr>
        <w:t xml:space="preserve"> </w:t>
      </w:r>
      <w:r w:rsidRPr="00E5354E">
        <w:rPr>
          <w:color w:val="C45911" w:themeColor="accent2" w:themeShade="BF"/>
          <w:sz w:val="14"/>
          <w:szCs w:val="14"/>
        </w:rPr>
        <w:t>#resource blocks</w:t>
      </w:r>
    </w:p>
    <w:p w14:paraId="46A9A4D5" w14:textId="77777777" w:rsidR="0037645A" w:rsidRPr="00E5354E" w:rsidRDefault="0037645A" w:rsidP="0037645A">
      <w:pPr>
        <w:pStyle w:val="PL"/>
        <w:shd w:val="clear" w:color="auto" w:fill="E6E6E6"/>
        <w:spacing w:after="200"/>
        <w:rPr>
          <w:color w:val="C45911" w:themeColor="accent2" w:themeShade="BF"/>
        </w:rPr>
      </w:pPr>
      <w:r w:rsidRPr="00E5354E">
        <w:rPr>
          <w:color w:val="C45911" w:themeColor="accent2" w:themeShade="BF"/>
        </w:rPr>
        <w:t>}</w:t>
      </w:r>
    </w:p>
    <w:p w14:paraId="75254C07" w14:textId="77777777" w:rsidR="0037645A" w:rsidRDefault="0037645A" w:rsidP="0037645A">
      <w:pPr>
        <w:rPr>
          <w:lang w:val="en-GB" w:eastAsia="zh-CN"/>
        </w:rPr>
      </w:pPr>
      <w:r>
        <w:rPr>
          <w:lang w:val="en-GB" w:eastAsia="zh-CN"/>
        </w:rPr>
        <w:lastRenderedPageBreak/>
        <w:t>The unicast gNB is not aware of the MBMS broadcast DRX configuration nor scheduling, i.e. does not know when the UE is receiving MBMS broadcast on CC</w:t>
      </w:r>
      <w:r>
        <w:rPr>
          <w:vertAlign w:val="subscript"/>
          <w:lang w:val="en-GB" w:eastAsia="zh-CN"/>
        </w:rPr>
        <w:t>3</w:t>
      </w:r>
      <w:r>
        <w:rPr>
          <w:lang w:val="en-GB" w:eastAsia="zh-CN"/>
        </w:rPr>
        <w:t xml:space="preserve">. </w:t>
      </w:r>
    </w:p>
    <w:p w14:paraId="32E2A1C7" w14:textId="77777777" w:rsidR="0037645A" w:rsidRDefault="0037645A" w:rsidP="0037645A">
      <w:pPr>
        <w:rPr>
          <w:lang w:val="en-GB" w:eastAsia="zh-CN"/>
        </w:rPr>
      </w:pPr>
      <w:r w:rsidRPr="00B33308">
        <w:rPr>
          <w:lang w:val="en-GB" w:eastAsia="zh-CN"/>
        </w:rPr>
        <w:t>The</w:t>
      </w:r>
      <w:r>
        <w:rPr>
          <w:lang w:val="en-GB" w:eastAsia="zh-CN"/>
        </w:rPr>
        <w:t xml:space="preserve"> </w:t>
      </w:r>
      <w:r w:rsidRPr="00D13C50">
        <w:rPr>
          <w:i/>
          <w:iCs/>
          <w:lang w:val="en-GB" w:eastAsia="zh-CN"/>
        </w:rPr>
        <w:t>Frequency</w:t>
      </w:r>
      <w:r>
        <w:rPr>
          <w:lang w:val="en-GB" w:eastAsia="zh-CN"/>
        </w:rPr>
        <w:t xml:space="preserve">, </w:t>
      </w:r>
      <w:r w:rsidRPr="00D13C50">
        <w:rPr>
          <w:i/>
          <w:iCs/>
          <w:lang w:val="en-GB" w:eastAsia="zh-CN"/>
        </w:rPr>
        <w:t>subcarrierSpacing</w:t>
      </w:r>
      <w:r>
        <w:rPr>
          <w:lang w:val="en-GB" w:eastAsia="zh-CN"/>
        </w:rPr>
        <w:t xml:space="preserve"> and </w:t>
      </w:r>
      <w:r w:rsidRPr="00D13C50">
        <w:rPr>
          <w:i/>
          <w:iCs/>
          <w:lang w:val="en-GB" w:eastAsia="zh-CN"/>
        </w:rPr>
        <w:t>bandwidth</w:t>
      </w:r>
      <w:r>
        <w:rPr>
          <w:lang w:val="en-GB" w:eastAsia="zh-CN"/>
        </w:rPr>
        <w:t xml:space="preserve"> are provided in the USD [8] to inform the UE about the parameters used for the MBMS broadcast service (TMGI), see 26.346 clause 11.2.1.2.</w:t>
      </w:r>
    </w:p>
    <w:p w14:paraId="3B65253C" w14:textId="77777777" w:rsidR="0037645A" w:rsidRPr="00167B7B" w:rsidRDefault="0037645A" w:rsidP="0037645A">
      <w:pPr>
        <w:pStyle w:val="Heading2"/>
      </w:pPr>
      <w:r w:rsidRPr="00167B7B">
        <w:t>WID objective</w:t>
      </w:r>
    </w:p>
    <w:p w14:paraId="325255C0" w14:textId="77777777" w:rsidR="0037645A" w:rsidRDefault="0037645A" w:rsidP="0037645A">
      <w:pPr>
        <w:rPr>
          <w:lang w:val="en-GB" w:eastAsia="zh-CN"/>
        </w:rPr>
      </w:pPr>
      <w:r>
        <w:rPr>
          <w:lang w:val="en-GB" w:eastAsia="zh-CN"/>
        </w:rPr>
        <w:t>The work item description includes the following justification and objective [9]:</w:t>
      </w:r>
    </w:p>
    <w:p w14:paraId="1BB07042" w14:textId="77777777" w:rsidR="0037645A" w:rsidRPr="00385591" w:rsidRDefault="0037645A" w:rsidP="0037645A">
      <w:pPr>
        <w:spacing w:after="120"/>
        <w:rPr>
          <w:rFonts w:ascii="Times New Roman" w:hAnsi="Times New Roman"/>
          <w:b/>
          <w:bCs/>
          <w:color w:val="C45911" w:themeColor="accent2" w:themeShade="BF"/>
          <w:sz w:val="18"/>
          <w:szCs w:val="18"/>
          <w:lang w:val="en-GB" w:eastAsia="zh-CN"/>
        </w:rPr>
      </w:pPr>
      <w:r w:rsidRPr="00385591">
        <w:rPr>
          <w:rFonts w:ascii="Times New Roman" w:hAnsi="Times New Roman"/>
          <w:b/>
          <w:bCs/>
          <w:color w:val="C45911" w:themeColor="accent2" w:themeShade="BF"/>
          <w:sz w:val="18"/>
          <w:szCs w:val="18"/>
          <w:lang w:val="en-GB" w:eastAsia="zh-CN"/>
        </w:rPr>
        <w:t>Justification</w:t>
      </w:r>
    </w:p>
    <w:p w14:paraId="5ACF4EB8" w14:textId="77777777" w:rsidR="0037645A" w:rsidRPr="00385591" w:rsidRDefault="0037645A" w:rsidP="0037645A">
      <w:pPr>
        <w:widowControl w:val="0"/>
        <w:spacing w:before="120" w:after="120"/>
        <w:jc w:val="both"/>
        <w:rPr>
          <w:rFonts w:ascii="Times New Roman" w:hAnsi="Times New Roman"/>
          <w:color w:val="C45911" w:themeColor="accent2" w:themeShade="BF"/>
          <w:sz w:val="18"/>
          <w:szCs w:val="18"/>
          <w:lang w:eastAsia="zh-CN"/>
        </w:rPr>
      </w:pPr>
      <w:r w:rsidRPr="00385591">
        <w:rPr>
          <w:rFonts w:ascii="Times New Roman" w:hAnsi="Times New Roman"/>
          <w:color w:val="C45911" w:themeColor="accent2" w:themeShade="BF"/>
          <w:sz w:val="18"/>
          <w:szCs w:val="18"/>
        </w:rPr>
        <w:t xml:space="preserve">The Rel-17 NR MBS broadcast solution allows that the UE receives broadcast service in a downlink only manner </w:t>
      </w:r>
      <w:proofErr w:type="gramStart"/>
      <w:r w:rsidRPr="00385591">
        <w:rPr>
          <w:rFonts w:ascii="Times New Roman" w:hAnsi="Times New Roman"/>
          <w:color w:val="C45911" w:themeColor="accent2" w:themeShade="BF"/>
          <w:sz w:val="18"/>
          <w:szCs w:val="18"/>
        </w:rPr>
        <w:t>i.e.</w:t>
      </w:r>
      <w:proofErr w:type="gramEnd"/>
      <w:r w:rsidRPr="00385591">
        <w:rPr>
          <w:rFonts w:ascii="Times New Roman" w:hAnsi="Times New Roman"/>
          <w:color w:val="C45911" w:themeColor="accent2" w:themeShade="BF"/>
          <w:sz w:val="18"/>
          <w:szCs w:val="18"/>
        </w:rPr>
        <w:t xml:space="preserve"> performing broadcast reception without a need to access the network beforehand. </w:t>
      </w:r>
      <w:r w:rsidRPr="00385591">
        <w:rPr>
          <w:rFonts w:ascii="Times New Roman" w:hAnsi="Times New Roman"/>
          <w:color w:val="C45911" w:themeColor="accent2" w:themeShade="BF"/>
          <w:sz w:val="18"/>
          <w:szCs w:val="18"/>
          <w:highlight w:val="cyan"/>
        </w:rPr>
        <w:t xml:space="preserve">However, in the typical use case for broadcast, the UE may be required to simultaneously receive broadcast service and unicast service from the network(s) of same or another operator, </w:t>
      </w:r>
      <w:r w:rsidRPr="00385591">
        <w:rPr>
          <w:rFonts w:ascii="Times New Roman" w:hAnsi="Times New Roman"/>
          <w:color w:val="C45911" w:themeColor="accent2" w:themeShade="BF"/>
          <w:sz w:val="18"/>
          <w:szCs w:val="18"/>
          <w:highlight w:val="cyan"/>
          <w:lang w:eastAsia="zh-CN"/>
        </w:rPr>
        <w:t>and</w:t>
      </w:r>
      <w:r w:rsidRPr="00385591">
        <w:rPr>
          <w:rFonts w:ascii="Times New Roman" w:hAnsi="Times New Roman"/>
          <w:color w:val="C45911" w:themeColor="accent2" w:themeShade="BF"/>
          <w:sz w:val="18"/>
          <w:szCs w:val="18"/>
          <w:highlight w:val="cyan"/>
        </w:rPr>
        <w:t xml:space="preserve"> some UEs may share the hardware resources between broadcast and unicast.</w:t>
      </w:r>
      <w:r w:rsidRPr="00385591">
        <w:rPr>
          <w:rFonts w:ascii="Times New Roman" w:hAnsi="Times New Roman"/>
          <w:color w:val="C45911" w:themeColor="accent2" w:themeShade="BF"/>
          <w:sz w:val="18"/>
          <w:szCs w:val="18"/>
        </w:rPr>
        <w:t xml:space="preserve"> Therefore, the unicast connection might be impacted by the broadcast reception for this kind of UEs. The optimization for such case is not specifically addressed in Rel-</w:t>
      </w:r>
      <w:proofErr w:type="gramStart"/>
      <w:r w:rsidRPr="00385591">
        <w:rPr>
          <w:rFonts w:ascii="Times New Roman" w:hAnsi="Times New Roman"/>
          <w:color w:val="C45911" w:themeColor="accent2" w:themeShade="BF"/>
          <w:sz w:val="18"/>
          <w:szCs w:val="18"/>
        </w:rPr>
        <w:t>17</w:t>
      </w:r>
      <w:r w:rsidRPr="00385591">
        <w:rPr>
          <w:rFonts w:ascii="Times New Roman" w:hAnsi="Times New Roman"/>
          <w:color w:val="C45911" w:themeColor="accent2" w:themeShade="BF"/>
          <w:sz w:val="18"/>
          <w:szCs w:val="18"/>
          <w:lang w:eastAsia="zh-CN"/>
        </w:rPr>
        <w:t>, and</w:t>
      </w:r>
      <w:proofErr w:type="gramEnd"/>
      <w:r w:rsidRPr="00385591">
        <w:rPr>
          <w:rFonts w:ascii="Times New Roman" w:hAnsi="Times New Roman"/>
          <w:color w:val="C45911" w:themeColor="accent2" w:themeShade="BF"/>
          <w:sz w:val="18"/>
          <w:szCs w:val="18"/>
          <w:lang w:eastAsia="zh-CN"/>
        </w:rPr>
        <w:t xml:space="preserve"> should focus on the case of unicast reception in RRC_CONNECTED and broadcast reception from the same or different operators, including emergency and public safety broadcast.</w:t>
      </w:r>
    </w:p>
    <w:p w14:paraId="5E0BD244" w14:textId="77777777" w:rsidR="0037645A" w:rsidRPr="00385591" w:rsidRDefault="0037645A" w:rsidP="0037645A">
      <w:pPr>
        <w:spacing w:after="120"/>
        <w:rPr>
          <w:rFonts w:ascii="Times New Roman" w:hAnsi="Times New Roman"/>
          <w:b/>
          <w:bCs/>
          <w:color w:val="C45911" w:themeColor="accent2" w:themeShade="BF"/>
          <w:sz w:val="18"/>
          <w:szCs w:val="18"/>
          <w:lang w:val="en-GB" w:eastAsia="zh-CN"/>
        </w:rPr>
      </w:pPr>
      <w:r w:rsidRPr="00385591">
        <w:rPr>
          <w:rFonts w:ascii="Times New Roman" w:hAnsi="Times New Roman"/>
          <w:b/>
          <w:bCs/>
          <w:color w:val="C45911" w:themeColor="accent2" w:themeShade="BF"/>
          <w:sz w:val="18"/>
          <w:szCs w:val="18"/>
          <w:lang w:val="en-GB" w:eastAsia="zh-CN"/>
        </w:rPr>
        <w:t>Objective</w:t>
      </w:r>
    </w:p>
    <w:p w14:paraId="068E6A5A" w14:textId="77777777" w:rsidR="0037645A" w:rsidRPr="00385591" w:rsidRDefault="0037645A" w:rsidP="0037645A">
      <w:pPr>
        <w:numPr>
          <w:ilvl w:val="0"/>
          <w:numId w:val="44"/>
        </w:numPr>
        <w:overflowPunct w:val="0"/>
        <w:autoSpaceDE w:val="0"/>
        <w:autoSpaceDN w:val="0"/>
        <w:adjustRightInd w:val="0"/>
        <w:spacing w:after="0"/>
        <w:ind w:left="357" w:right="-96" w:hanging="357"/>
        <w:jc w:val="both"/>
        <w:rPr>
          <w:rFonts w:ascii="Times New Roman" w:hAnsi="Times New Roman"/>
          <w:color w:val="C45911" w:themeColor="accent2" w:themeShade="BF"/>
          <w:sz w:val="18"/>
          <w:szCs w:val="18"/>
        </w:rPr>
      </w:pPr>
      <w:r w:rsidRPr="00385591">
        <w:rPr>
          <w:rFonts w:ascii="Times New Roman" w:hAnsi="Times New Roman"/>
          <w:color w:val="C45911" w:themeColor="accent2" w:themeShade="BF"/>
          <w:sz w:val="18"/>
          <w:szCs w:val="18"/>
        </w:rPr>
        <w:t xml:space="preserve">Specify Uu signalling enhancements to allow a UE to use shared processing for </w:t>
      </w:r>
      <w:r w:rsidRPr="00385591">
        <w:rPr>
          <w:rFonts w:ascii="Times New Roman" w:hAnsi="Times New Roman"/>
          <w:color w:val="C45911" w:themeColor="accent2" w:themeShade="BF"/>
          <w:sz w:val="18"/>
          <w:szCs w:val="18"/>
          <w:highlight w:val="cyan"/>
        </w:rPr>
        <w:t>MBS broadcast and unicast reception</w:t>
      </w:r>
      <w:r w:rsidRPr="00385591">
        <w:rPr>
          <w:rFonts w:ascii="Times New Roman" w:hAnsi="Times New Roman"/>
          <w:color w:val="C45911" w:themeColor="accent2" w:themeShade="BF"/>
          <w:sz w:val="18"/>
          <w:szCs w:val="18"/>
        </w:rPr>
        <w:t>, i.e., ‎including UE capability and related assistance information reporting regarding simultaneous unicast reception in RRC_CONNECTED and MBS broadcast reception from the same or different operators [RAN2]</w:t>
      </w:r>
    </w:p>
    <w:p w14:paraId="2092A489" w14:textId="77777777" w:rsidR="0037645A" w:rsidRPr="00385591" w:rsidRDefault="0037645A" w:rsidP="0037645A">
      <w:pPr>
        <w:rPr>
          <w:rFonts w:ascii="Times New Roman" w:hAnsi="Times New Roman"/>
          <w:bCs/>
          <w:color w:val="C45911" w:themeColor="accent2" w:themeShade="BF"/>
          <w:sz w:val="18"/>
          <w:szCs w:val="18"/>
          <w:lang w:eastAsia="zh-CN"/>
        </w:rPr>
      </w:pPr>
      <w:r w:rsidRPr="00385591">
        <w:rPr>
          <w:rFonts w:ascii="Times New Roman" w:hAnsi="Times New Roman"/>
          <w:bCs/>
          <w:color w:val="C45911" w:themeColor="accent2" w:themeShade="BF"/>
          <w:sz w:val="18"/>
          <w:szCs w:val="18"/>
        </w:rPr>
        <w:t xml:space="preserve">Note: </w:t>
      </w:r>
      <w:r w:rsidRPr="00385591">
        <w:rPr>
          <w:rFonts w:ascii="Times New Roman" w:hAnsi="Times New Roman"/>
          <w:bCs/>
          <w:color w:val="C45911" w:themeColor="accent2" w:themeShade="BF"/>
          <w:sz w:val="18"/>
          <w:szCs w:val="18"/>
          <w:lang w:eastAsia="zh-CN"/>
        </w:rPr>
        <w:t xml:space="preserve">collaboration with </w:t>
      </w:r>
      <w:r w:rsidRPr="00385591">
        <w:rPr>
          <w:rFonts w:ascii="Times New Roman" w:hAnsi="Times New Roman"/>
          <w:bCs/>
          <w:color w:val="C45911" w:themeColor="accent2" w:themeShade="BF"/>
          <w:sz w:val="18"/>
          <w:szCs w:val="18"/>
        </w:rPr>
        <w:t>SA2 is expected in due course for the above objectives</w:t>
      </w:r>
      <w:r w:rsidRPr="00385591">
        <w:rPr>
          <w:rFonts w:ascii="Times New Roman" w:hAnsi="Times New Roman"/>
          <w:bCs/>
          <w:color w:val="C45911" w:themeColor="accent2" w:themeShade="BF"/>
          <w:sz w:val="18"/>
          <w:szCs w:val="18"/>
          <w:lang w:eastAsia="zh-CN"/>
        </w:rPr>
        <w:t>.</w:t>
      </w:r>
    </w:p>
    <w:p w14:paraId="34BEEB32" w14:textId="77777777" w:rsidR="0037645A" w:rsidRDefault="0037645A" w:rsidP="0037645A">
      <w:pPr>
        <w:pStyle w:val="Heading1"/>
      </w:pPr>
      <w:r>
        <w:t>Discussion</w:t>
      </w:r>
    </w:p>
    <w:p w14:paraId="1B51A553" w14:textId="77777777" w:rsidR="0037645A" w:rsidRPr="00520437" w:rsidRDefault="0037645A" w:rsidP="0037645A">
      <w:pPr>
        <w:pStyle w:val="Heading2"/>
      </w:pPr>
      <w:r w:rsidRPr="00520437">
        <w:t>Reception of unicast and MBMS broadcast from the same gNB (operator)</w:t>
      </w:r>
    </w:p>
    <w:p w14:paraId="2640118F" w14:textId="77777777" w:rsidR="0037645A" w:rsidRDefault="0037645A" w:rsidP="0037645A">
      <w:pPr>
        <w:rPr>
          <w:lang w:val="en-GB" w:eastAsia="zh-CN"/>
        </w:rPr>
      </w:pPr>
      <w:r>
        <w:rPr>
          <w:lang w:val="en-GB" w:eastAsia="zh-CN"/>
        </w:rPr>
        <w:t>This use case is already supported. In case MBS broadcast and unicast is received from the same gNB (operator) the gNB configures unicast Carrier Aggregation (CA) and MBS broadcast based on</w:t>
      </w:r>
      <w:r w:rsidRPr="00C27CE0">
        <w:rPr>
          <w:lang w:val="en-GB" w:eastAsia="zh-CN"/>
        </w:rPr>
        <w:t xml:space="preserve"> </w:t>
      </w:r>
      <w:r>
        <w:rPr>
          <w:lang w:val="en-GB" w:eastAsia="zh-CN"/>
        </w:rPr>
        <w:t>the UE interest and the UE capabilities.</w:t>
      </w:r>
    </w:p>
    <w:p w14:paraId="02EE5B77" w14:textId="77777777" w:rsidR="0037645A" w:rsidRDefault="0037645A" w:rsidP="0037645A">
      <w:pPr>
        <w:rPr>
          <w:lang w:val="en-GB" w:eastAsia="zh-CN"/>
        </w:rPr>
      </w:pPr>
      <w:r>
        <w:rPr>
          <w:lang w:val="en-GB" w:eastAsia="zh-CN"/>
        </w:rPr>
        <w:t xml:space="preserve">In case MBS broadcast and unicast are received from the same gNB (operator) then MBS broadcast can be configured on the PCell or Scell dependent on UE capability (e.g. </w:t>
      </w:r>
      <w:r w:rsidRPr="00803C5C">
        <w:rPr>
          <w:i/>
          <w:iCs/>
          <w:lang w:val="en-GB" w:eastAsia="zh-CN"/>
        </w:rPr>
        <w:t>broadcastSCell-r17</w:t>
      </w:r>
      <w:r>
        <w:rPr>
          <w:lang w:val="en-GB" w:eastAsia="zh-CN"/>
        </w:rPr>
        <w:t xml:space="preserve"> and supported band combinations). The UE monitors (and the gNB schedules) the unicast and MBS broadcast according to the configured unicast DRX and PTM DRX respectively. Dependent on the UE capabilities the UE can receive (and the gNB can schedule) unicast and MBS broadcast in the same slot. After transition to connected mode the UE indicates via MII signalling the broadcast frequencies and session(s) of interest. </w:t>
      </w:r>
      <w:r w:rsidRPr="008D7172">
        <w:rPr>
          <w:lang w:val="en-GB" w:eastAsia="zh-CN"/>
        </w:rPr>
        <w:t xml:space="preserve">In case the UE does not support </w:t>
      </w:r>
      <w:r w:rsidRPr="008D7172">
        <w:rPr>
          <w:i/>
          <w:iCs/>
          <w:lang w:val="en-GB" w:eastAsia="zh-CN"/>
        </w:rPr>
        <w:t>broadcastSCell-r17</w:t>
      </w:r>
      <w:r w:rsidRPr="008D7172">
        <w:rPr>
          <w:lang w:val="en-GB" w:eastAsia="zh-CN"/>
        </w:rPr>
        <w:t xml:space="preserve"> and the session the UE is interested in is only provided on an SCell frequency, then the gNB </w:t>
      </w:r>
      <w:proofErr w:type="gramStart"/>
      <w:r w:rsidRPr="008D7172">
        <w:rPr>
          <w:lang w:val="en-GB" w:eastAsia="zh-CN"/>
        </w:rPr>
        <w:t>has to</w:t>
      </w:r>
      <w:proofErr w:type="gramEnd"/>
      <w:r w:rsidRPr="008D7172">
        <w:rPr>
          <w:lang w:val="en-GB" w:eastAsia="zh-CN"/>
        </w:rPr>
        <w:t xml:space="preserve"> re-configure the PCell </w:t>
      </w:r>
      <w:r>
        <w:rPr>
          <w:lang w:val="en-GB" w:eastAsia="zh-CN"/>
        </w:rPr>
        <w:t xml:space="preserve">of the UE </w:t>
      </w:r>
      <w:r w:rsidRPr="008D7172">
        <w:rPr>
          <w:lang w:val="en-GB" w:eastAsia="zh-CN"/>
        </w:rPr>
        <w:t xml:space="preserve">on the </w:t>
      </w:r>
      <w:r>
        <w:rPr>
          <w:lang w:val="en-GB" w:eastAsia="zh-CN"/>
        </w:rPr>
        <w:t>frequency of interest to enable broadcast reception</w:t>
      </w:r>
      <w:r w:rsidRPr="008D7172">
        <w:rPr>
          <w:lang w:val="en-GB" w:eastAsia="zh-CN"/>
        </w:rPr>
        <w:t xml:space="preserve">. </w:t>
      </w:r>
    </w:p>
    <w:p w14:paraId="0D37A6C5" w14:textId="77777777" w:rsidR="0037645A" w:rsidRDefault="0037645A" w:rsidP="0037645A">
      <w:pPr>
        <w:rPr>
          <w:lang w:val="en-GB" w:eastAsia="zh-CN"/>
        </w:rPr>
      </w:pPr>
      <w:r>
        <w:rPr>
          <w:lang w:val="en-GB" w:eastAsia="zh-CN"/>
        </w:rPr>
        <w:t xml:space="preserve">For MBS broadcast the maximum number of MIMO layers is one (38.300 section </w:t>
      </w:r>
      <w:r w:rsidRPr="00425751">
        <w:rPr>
          <w:rFonts w:eastAsia="SimSun"/>
        </w:rPr>
        <w:t>16.10.6.6</w:t>
      </w:r>
      <w:r>
        <w:rPr>
          <w:lang w:val="en-GB" w:eastAsia="zh-CN"/>
        </w:rPr>
        <w:t>). Furthermore, via UE capability signalling the UE indicates the supported bands and supported band combinations, including the maximum bandwidth and supported SCS on downlink per carrier component. To support proper configuration of unicast and MBS broadcast on the same gNB (operator) no new UE capability signalling is needed:</w:t>
      </w:r>
    </w:p>
    <w:p w14:paraId="2B05926F" w14:textId="77777777" w:rsidR="0037645A" w:rsidRDefault="0037645A" w:rsidP="0037645A">
      <w:pPr>
        <w:rPr>
          <w:lang w:val="en-GB" w:eastAsia="zh-CN"/>
        </w:rPr>
      </w:pPr>
      <w:r>
        <w:rPr>
          <w:b/>
          <w:bCs/>
          <w:lang w:val="en-GB" w:eastAsia="zh-CN"/>
        </w:rPr>
        <w:t>Proposal 1</w:t>
      </w:r>
      <w:r>
        <w:rPr>
          <w:lang w:val="en-GB" w:eastAsia="zh-CN"/>
        </w:rPr>
        <w:t>: No new Uu signalling is introduced to support configuration of unicast and MBS broadcast on the same gNB (operator).</w:t>
      </w:r>
    </w:p>
    <w:p w14:paraId="0FCF8602" w14:textId="77777777" w:rsidR="0037645A" w:rsidRPr="008E0151" w:rsidRDefault="0037645A" w:rsidP="0037645A">
      <w:pPr>
        <w:pStyle w:val="Heading2"/>
      </w:pPr>
      <w:r w:rsidRPr="00520437">
        <w:t xml:space="preserve">Reception of unicast and MBMS broadcast from </w:t>
      </w:r>
      <w:r>
        <w:t>different</w:t>
      </w:r>
      <w:r w:rsidRPr="00520437">
        <w:t xml:space="preserve"> gNB</w:t>
      </w:r>
      <w:r>
        <w:t>s</w:t>
      </w:r>
      <w:r w:rsidRPr="00520437">
        <w:t xml:space="preserve"> (operator</w:t>
      </w:r>
      <w:r>
        <w:t>s</w:t>
      </w:r>
      <w:r w:rsidRPr="00520437">
        <w:t>)</w:t>
      </w:r>
    </w:p>
    <w:p w14:paraId="2754AF37" w14:textId="77777777" w:rsidR="0037645A" w:rsidRDefault="0037645A" w:rsidP="0037645A">
      <w:pPr>
        <w:rPr>
          <w:lang w:val="en-GB" w:eastAsia="zh-CN"/>
        </w:rPr>
      </w:pPr>
      <w:r>
        <w:rPr>
          <w:lang w:val="en-GB" w:eastAsia="zh-CN"/>
        </w:rPr>
        <w:t xml:space="preserve">In case MBS broadcast is received from another gNB (operator) and the unicast connection would be impaired because resources are shared between MBS broadcast and unicast in the UE, then the UE shall </w:t>
      </w:r>
      <w:r>
        <w:rPr>
          <w:lang w:val="en-GB" w:eastAsia="zh-CN"/>
        </w:rPr>
        <w:lastRenderedPageBreak/>
        <w:t xml:space="preserve">not operate MBS broadcast and unicast simultaneously, unless the UE informs the unicast gNB about the MBS broadcast reception, and the unicast gNB supports receiving such information: </w:t>
      </w:r>
    </w:p>
    <w:p w14:paraId="76D2A0D0" w14:textId="77777777" w:rsidR="0037645A" w:rsidRDefault="0037645A" w:rsidP="0037645A">
      <w:pPr>
        <w:rPr>
          <w:lang w:val="en-GB" w:eastAsia="zh-CN"/>
        </w:rPr>
      </w:pPr>
      <w:r w:rsidRPr="00CF1E58">
        <w:rPr>
          <w:b/>
          <w:bCs/>
          <w:lang w:val="en-GB" w:eastAsia="zh-CN"/>
        </w:rPr>
        <w:t xml:space="preserve">Proposal </w:t>
      </w:r>
      <w:r>
        <w:rPr>
          <w:b/>
          <w:bCs/>
          <w:lang w:val="en-GB" w:eastAsia="zh-CN"/>
        </w:rPr>
        <w:t>2</w:t>
      </w:r>
      <w:r>
        <w:rPr>
          <w:lang w:val="en-GB" w:eastAsia="zh-CN"/>
        </w:rPr>
        <w:t>:  The UE shall not configure MBS broadcast from another gNB (operator) when this impairs the unicast reception because resources need to be shared with another gNB (operator</w:t>
      </w:r>
      <w:proofErr w:type="gramStart"/>
      <w:r>
        <w:rPr>
          <w:lang w:val="en-GB" w:eastAsia="zh-CN"/>
        </w:rPr>
        <w:t>), unless</w:t>
      </w:r>
      <w:proofErr w:type="gramEnd"/>
      <w:r>
        <w:rPr>
          <w:lang w:val="en-GB" w:eastAsia="zh-CN"/>
        </w:rPr>
        <w:t xml:space="preserve"> the UE informs the unicast gNB (operator) about the MBS broadcast configuration and the unicast gNB (operator) supports receiving such information.</w:t>
      </w:r>
    </w:p>
    <w:p w14:paraId="09704D3B" w14:textId="77777777" w:rsidR="0037645A" w:rsidRDefault="0037645A" w:rsidP="0037645A">
      <w:pPr>
        <w:rPr>
          <w:lang w:val="en-GB" w:eastAsia="zh-CN"/>
        </w:rPr>
      </w:pPr>
      <w:r>
        <w:rPr>
          <w:lang w:val="en-GB" w:eastAsia="zh-CN"/>
        </w:rPr>
        <w:t xml:space="preserve">Further discussion on the use case and scope of the solution is needed, before equivalent Uu signalling as in LTE is introduced in NR: </w:t>
      </w:r>
    </w:p>
    <w:p w14:paraId="344F7D77" w14:textId="77777777" w:rsidR="0037645A" w:rsidRPr="001226FA" w:rsidRDefault="0037645A" w:rsidP="0037645A">
      <w:pPr>
        <w:pStyle w:val="Heading3"/>
      </w:pPr>
      <w:r w:rsidRPr="001226FA">
        <w:t>Use case</w:t>
      </w:r>
    </w:p>
    <w:p w14:paraId="688D1E70" w14:textId="77777777" w:rsidR="0037645A" w:rsidRDefault="0037645A" w:rsidP="0037645A">
      <w:pPr>
        <w:rPr>
          <w:lang w:val="en-GB" w:eastAsia="zh-CN"/>
        </w:rPr>
      </w:pPr>
      <w:r>
        <w:rPr>
          <w:lang w:val="en-GB" w:eastAsia="zh-CN"/>
        </w:rPr>
        <w:t>First it is observed that the requirements for this use case are mainly driving by the operators:</w:t>
      </w:r>
    </w:p>
    <w:p w14:paraId="08D59139" w14:textId="77777777" w:rsidR="0037645A" w:rsidRDefault="0037645A" w:rsidP="0037645A">
      <w:pPr>
        <w:rPr>
          <w:lang w:val="en-GB" w:eastAsia="zh-CN"/>
        </w:rPr>
      </w:pPr>
      <w:r w:rsidRPr="0035294F">
        <w:rPr>
          <w:b/>
          <w:bCs/>
          <w:lang w:val="en-GB" w:eastAsia="zh-CN"/>
        </w:rPr>
        <w:t xml:space="preserve">Observation </w:t>
      </w:r>
      <w:r>
        <w:rPr>
          <w:b/>
          <w:bCs/>
          <w:lang w:val="en-GB" w:eastAsia="zh-CN"/>
        </w:rPr>
        <w:t>1</w:t>
      </w:r>
      <w:r>
        <w:rPr>
          <w:lang w:val="en-GB" w:eastAsia="zh-CN"/>
        </w:rPr>
        <w:t>: The requirements for the use case are mainly driven by the operators.</w:t>
      </w:r>
    </w:p>
    <w:p w14:paraId="0430E5B8" w14:textId="77777777" w:rsidR="0037645A" w:rsidRDefault="0037645A" w:rsidP="0037645A">
      <w:pPr>
        <w:rPr>
          <w:lang w:val="en-GB" w:eastAsia="zh-CN"/>
        </w:rPr>
      </w:pPr>
      <w:r>
        <w:rPr>
          <w:lang w:val="en-GB" w:eastAsia="zh-CN"/>
        </w:rPr>
        <w:t xml:space="preserve">So the proposals in this section should be interpreted from a technical perspective, i.e. the operators probably have the final say. </w:t>
      </w:r>
    </w:p>
    <w:p w14:paraId="62E9652F" w14:textId="77777777" w:rsidR="0037645A" w:rsidRDefault="0037645A" w:rsidP="0037645A">
      <w:pPr>
        <w:rPr>
          <w:lang w:val="en-GB" w:eastAsia="zh-CN"/>
        </w:rPr>
      </w:pPr>
      <w:r>
        <w:rPr>
          <w:lang w:val="en-GB" w:eastAsia="zh-CN"/>
        </w:rPr>
        <w:t>The use case is rather special, where one operator does not support MBS broadcast</w:t>
      </w:r>
      <w:r>
        <w:rPr>
          <w:rStyle w:val="FootnoteReference"/>
          <w:lang w:val="en-GB" w:eastAsia="zh-CN"/>
        </w:rPr>
        <w:footnoteReference w:id="1"/>
      </w:r>
      <w:r>
        <w:rPr>
          <w:lang w:val="en-GB" w:eastAsia="zh-CN"/>
        </w:rPr>
        <w:t xml:space="preserve">, but it gives up some unicast resources in the UE to make room for MBS broadcast from another operator which does not support unicast. This can be considered UE sharing between very different operators for simultaneous unicast and MBS broadcast. The broadcast operator is allowed to (temporary) reduce the unicast transmission from another operator to the relevant UE. For this reason care should be taken in the proper control in the selected solution. At first glance it is perhaps not obvious that the unicast operator </w:t>
      </w:r>
      <w:proofErr w:type="gramStart"/>
      <w:r>
        <w:rPr>
          <w:lang w:val="en-GB" w:eastAsia="zh-CN"/>
        </w:rPr>
        <w:t>has to</w:t>
      </w:r>
      <w:proofErr w:type="gramEnd"/>
      <w:r>
        <w:rPr>
          <w:lang w:val="en-GB" w:eastAsia="zh-CN"/>
        </w:rPr>
        <w:t xml:space="preserve"> move, but it is assumed that MBS broadcast is deployed on a single frequency and cannot move: </w:t>
      </w:r>
    </w:p>
    <w:p w14:paraId="2EDBB5C2" w14:textId="77777777" w:rsidR="0037645A" w:rsidRDefault="0037645A" w:rsidP="0037645A">
      <w:pPr>
        <w:rPr>
          <w:lang w:val="en-GB" w:eastAsia="zh-CN"/>
        </w:rPr>
      </w:pPr>
      <w:r w:rsidRPr="00D51F9F">
        <w:rPr>
          <w:b/>
          <w:bCs/>
          <w:lang w:val="en-GB" w:eastAsia="zh-CN"/>
        </w:rPr>
        <w:t>Proposal 3</w:t>
      </w:r>
      <w:r>
        <w:rPr>
          <w:lang w:val="en-GB" w:eastAsia="zh-CN"/>
        </w:rPr>
        <w:t>: RAN2 to confirm that the MBS broadcast transmission the UE is interested in is on a single frequency, i.e. the broadcast cannot move.</w:t>
      </w:r>
    </w:p>
    <w:p w14:paraId="3DD8ACB7" w14:textId="77777777" w:rsidR="0037645A" w:rsidRDefault="0037645A" w:rsidP="0037645A">
      <w:pPr>
        <w:rPr>
          <w:lang w:val="en-GB" w:eastAsia="zh-CN"/>
        </w:rPr>
      </w:pPr>
      <w:r w:rsidRPr="004F4313">
        <w:rPr>
          <w:lang w:val="en-GB" w:eastAsia="zh-CN"/>
        </w:rPr>
        <w:t xml:space="preserve">The use case is applicable </w:t>
      </w:r>
      <w:r>
        <w:rPr>
          <w:lang w:val="en-GB" w:eastAsia="zh-CN"/>
        </w:rPr>
        <w:t xml:space="preserve">only </w:t>
      </w:r>
      <w:r w:rsidRPr="004F4313">
        <w:rPr>
          <w:lang w:val="en-GB" w:eastAsia="zh-CN"/>
        </w:rPr>
        <w:t>when Carrier Aggregation</w:t>
      </w:r>
      <w:r>
        <w:rPr>
          <w:lang w:val="en-GB" w:eastAsia="zh-CN"/>
        </w:rPr>
        <w:t xml:space="preserve"> (CA)</w:t>
      </w:r>
      <w:r w:rsidRPr="004F4313">
        <w:rPr>
          <w:lang w:val="en-GB" w:eastAsia="zh-CN"/>
        </w:rPr>
        <w:t xml:space="preserve"> is configured and MBS broadcast reception interferes with unicast transmission</w:t>
      </w:r>
      <w:r>
        <w:rPr>
          <w:lang w:val="en-GB" w:eastAsia="zh-CN"/>
        </w:rPr>
        <w:t>/reception</w:t>
      </w:r>
      <w:r w:rsidRPr="004F4313">
        <w:rPr>
          <w:lang w:val="en-GB" w:eastAsia="zh-CN"/>
        </w:rPr>
        <w:t xml:space="preserve"> on SCell</w:t>
      </w:r>
      <w:r>
        <w:rPr>
          <w:lang w:val="en-GB" w:eastAsia="zh-CN"/>
        </w:rPr>
        <w:t xml:space="preserve"> in our view. In case the MBS broadcast reception would interfere with PCell, then the UE might not be able to receive Paging/System Information from the unicast gNB when the MBS bandwidth overlaps with CORESET#0. This could impair reception of </w:t>
      </w:r>
      <w:r w:rsidRPr="001C7B26">
        <w:rPr>
          <w:i/>
          <w:iCs/>
          <w:lang w:val="en-GB" w:eastAsia="zh-CN"/>
        </w:rPr>
        <w:t>etwsAndCmasIndication</w:t>
      </w:r>
      <w:r>
        <w:rPr>
          <w:lang w:val="en-GB" w:eastAsia="zh-CN"/>
        </w:rPr>
        <w:t xml:space="preserve"> via Paging PDCCH and ETWS/CMAS SIBs in connected mode. And it is not possible to dynamically reconfigure Paging/SI in the PCell, which would also impact other UEs: </w:t>
      </w:r>
    </w:p>
    <w:p w14:paraId="3C66CF22" w14:textId="77777777" w:rsidR="0037645A" w:rsidRDefault="0037645A" w:rsidP="0037645A">
      <w:pPr>
        <w:rPr>
          <w:lang w:val="en-GB" w:eastAsia="zh-CN"/>
        </w:rPr>
      </w:pPr>
      <w:r w:rsidRPr="0059471B">
        <w:rPr>
          <w:b/>
          <w:bCs/>
          <w:lang w:val="en-GB" w:eastAsia="zh-CN"/>
        </w:rPr>
        <w:t xml:space="preserve">Proposal </w:t>
      </w:r>
      <w:r>
        <w:rPr>
          <w:b/>
          <w:bCs/>
          <w:lang w:val="en-GB" w:eastAsia="zh-CN"/>
        </w:rPr>
        <w:t>4</w:t>
      </w:r>
      <w:r>
        <w:rPr>
          <w:lang w:val="en-GB" w:eastAsia="zh-CN"/>
        </w:rPr>
        <w:t>: Resource sharing between MBS broadcast and unicast is only supported on SCell.</w:t>
      </w:r>
    </w:p>
    <w:p w14:paraId="4F251F58" w14:textId="77777777" w:rsidR="0037645A" w:rsidRDefault="0037645A" w:rsidP="0037645A">
      <w:pPr>
        <w:rPr>
          <w:lang w:val="en-GB" w:eastAsia="zh-CN"/>
        </w:rPr>
      </w:pPr>
      <w:r>
        <w:rPr>
          <w:lang w:val="en-GB" w:eastAsia="zh-CN"/>
        </w:rPr>
        <w:t xml:space="preserve">RAN2 can discuss and agree later for which architectures the solution is applicable. But the assumption for now is that Carrier Aggregation is configured. </w:t>
      </w:r>
    </w:p>
    <w:p w14:paraId="5E30648F" w14:textId="77777777" w:rsidR="0037645A" w:rsidRPr="009E30D0" w:rsidRDefault="0037645A" w:rsidP="0037645A">
      <w:pPr>
        <w:pStyle w:val="Heading3"/>
      </w:pPr>
      <w:r w:rsidRPr="009E30D0">
        <w:t>ROM</w:t>
      </w:r>
    </w:p>
    <w:p w14:paraId="018EA9E1" w14:textId="77777777" w:rsidR="0037645A" w:rsidRDefault="0037645A" w:rsidP="0037645A">
      <w:pPr>
        <w:rPr>
          <w:lang w:val="en-GB" w:eastAsia="zh-CN"/>
        </w:rPr>
      </w:pPr>
      <w:r>
        <w:rPr>
          <w:lang w:val="en-GB" w:eastAsia="zh-CN"/>
        </w:rPr>
        <w:t>In LTE it is assumed that</w:t>
      </w:r>
      <w:r w:rsidRPr="009E30D0">
        <w:rPr>
          <w:lang w:val="en-GB" w:eastAsia="zh-CN"/>
        </w:rPr>
        <w:t xml:space="preserve"> a ROM device</w:t>
      </w:r>
      <w:r>
        <w:rPr>
          <w:lang w:val="en-GB" w:eastAsia="zh-CN"/>
        </w:rPr>
        <w:t xml:space="preserve"> is receiving MBMS broadcast from another gNB (operator)</w:t>
      </w:r>
      <w:r w:rsidRPr="009E30D0">
        <w:rPr>
          <w:lang w:val="en-GB" w:eastAsia="zh-CN"/>
        </w:rPr>
        <w:t xml:space="preserve"> (see 36.300 section 15.11). In Rel-17 </w:t>
      </w:r>
      <w:r>
        <w:rPr>
          <w:lang w:val="en-GB" w:eastAsia="zh-CN"/>
        </w:rPr>
        <w:t xml:space="preserve">NR </w:t>
      </w:r>
      <w:r w:rsidRPr="009E30D0">
        <w:rPr>
          <w:lang w:val="en-GB" w:eastAsia="zh-CN"/>
        </w:rPr>
        <w:t xml:space="preserve">the UE is not required to transit to connected mode to receive the MBS broadcast PTM configuration. But </w:t>
      </w:r>
      <w:r>
        <w:rPr>
          <w:lang w:val="en-GB" w:eastAsia="zh-CN"/>
        </w:rPr>
        <w:t>there is no full/explicit ROM support</w:t>
      </w:r>
      <w:r w:rsidRPr="009E30D0">
        <w:rPr>
          <w:lang w:val="en-GB" w:eastAsia="zh-CN"/>
        </w:rPr>
        <w:t xml:space="preserve"> in Rel-17 </w:t>
      </w:r>
      <w:r>
        <w:rPr>
          <w:lang w:val="en-GB" w:eastAsia="zh-CN"/>
        </w:rPr>
        <w:t>because</w:t>
      </w:r>
      <w:r w:rsidRPr="009E30D0">
        <w:rPr>
          <w:lang w:val="en-GB" w:eastAsia="zh-CN"/>
        </w:rPr>
        <w:t xml:space="preserve"> the Rel-17 work item explicitly excluded ROM support</w:t>
      </w:r>
      <w:r>
        <w:rPr>
          <w:lang w:val="en-GB" w:eastAsia="zh-CN"/>
        </w:rPr>
        <w:t xml:space="preserve"> </w:t>
      </w:r>
      <w:r w:rsidRPr="009E30D0">
        <w:rPr>
          <w:lang w:val="en-GB" w:eastAsia="zh-CN"/>
        </w:rPr>
        <w:t xml:space="preserve">[9]. ROM support </w:t>
      </w:r>
      <w:r>
        <w:rPr>
          <w:lang w:val="en-GB" w:eastAsia="zh-CN"/>
        </w:rPr>
        <w:t>in NR requires</w:t>
      </w:r>
      <w:r w:rsidRPr="009E30D0">
        <w:rPr>
          <w:lang w:val="en-GB" w:eastAsia="zh-CN"/>
        </w:rPr>
        <w:t xml:space="preserve"> SA2/SA1 involvement to introduce a </w:t>
      </w:r>
      <w:r>
        <w:rPr>
          <w:lang w:val="en-GB" w:eastAsia="zh-CN"/>
        </w:rPr>
        <w:t>dedicated</w:t>
      </w:r>
      <w:r w:rsidRPr="009E30D0">
        <w:rPr>
          <w:lang w:val="en-GB" w:eastAsia="zh-CN"/>
        </w:rPr>
        <w:t xml:space="preserve"> TMGI range for ROM devices and enable service configuration/announcement for ROM devices. </w:t>
      </w:r>
      <w:r>
        <w:rPr>
          <w:lang w:val="en-GB" w:eastAsia="zh-CN"/>
        </w:rPr>
        <w:t>These changes are transparent to RAN though. There is no need to explicitly talk about ROM devices for the RAN solution, nor limit the solution to ROM devices:</w:t>
      </w:r>
    </w:p>
    <w:p w14:paraId="5917CDBD" w14:textId="77777777" w:rsidR="0037645A" w:rsidRDefault="0037645A" w:rsidP="0037645A">
      <w:pPr>
        <w:rPr>
          <w:lang w:val="en-GB" w:eastAsia="zh-CN"/>
        </w:rPr>
      </w:pPr>
      <w:r>
        <w:rPr>
          <w:b/>
          <w:bCs/>
          <w:lang w:val="en-GB" w:eastAsia="zh-CN"/>
        </w:rPr>
        <w:lastRenderedPageBreak/>
        <w:t>Assumption</w:t>
      </w:r>
      <w:r w:rsidRPr="00AE4CCC">
        <w:rPr>
          <w:b/>
          <w:bCs/>
          <w:lang w:val="en-GB" w:eastAsia="zh-CN"/>
        </w:rPr>
        <w:t xml:space="preserve"> </w:t>
      </w:r>
      <w:r>
        <w:rPr>
          <w:b/>
          <w:bCs/>
          <w:lang w:val="en-GB" w:eastAsia="zh-CN"/>
        </w:rPr>
        <w:t>1</w:t>
      </w:r>
      <w:r>
        <w:rPr>
          <w:lang w:val="en-GB" w:eastAsia="zh-CN"/>
        </w:rPr>
        <w:t>: ROM support in RAN is not required to fulfil the work item objective.</w:t>
      </w:r>
    </w:p>
    <w:p w14:paraId="013CC3ED" w14:textId="77777777" w:rsidR="0037645A" w:rsidRPr="00AE4CCC" w:rsidRDefault="0037645A" w:rsidP="0037645A">
      <w:pPr>
        <w:pStyle w:val="Heading3"/>
      </w:pPr>
      <w:r w:rsidRPr="00AE4CCC">
        <w:t>Dual SIM</w:t>
      </w:r>
    </w:p>
    <w:p w14:paraId="13350822" w14:textId="77777777" w:rsidR="0037645A" w:rsidRPr="009E30D0" w:rsidRDefault="0037645A" w:rsidP="0037645A">
      <w:pPr>
        <w:rPr>
          <w:lang w:val="en-GB" w:eastAsia="zh-CN"/>
        </w:rPr>
      </w:pPr>
      <w:r w:rsidRPr="009E30D0">
        <w:rPr>
          <w:lang w:val="en-GB" w:eastAsia="zh-CN"/>
        </w:rPr>
        <w:t>A ROM device does not require a SIM card, i.e. MBS broadcast can be received without a subscription</w:t>
      </w:r>
      <w:r>
        <w:rPr>
          <w:lang w:val="en-GB" w:eastAsia="zh-CN"/>
        </w:rPr>
        <w:t xml:space="preserve"> (24.116)</w:t>
      </w:r>
      <w:r w:rsidRPr="009E30D0">
        <w:rPr>
          <w:lang w:val="en-GB" w:eastAsia="zh-CN"/>
        </w:rPr>
        <w:t xml:space="preserve">. </w:t>
      </w:r>
      <w:r>
        <w:rPr>
          <w:lang w:val="en-GB" w:eastAsia="zh-CN"/>
        </w:rPr>
        <w:t xml:space="preserve">A ROM device that also supports unicast requires USIM for the unicast connection. </w:t>
      </w:r>
      <w:r w:rsidRPr="009E30D0">
        <w:rPr>
          <w:lang w:val="en-GB" w:eastAsia="zh-CN"/>
        </w:rPr>
        <w:t>It is assumed that the UE is not required to support dual SIM when receiving unicast from one gNB (operator) and MBS broadcast from another gNB (operator)</w:t>
      </w:r>
      <w:r>
        <w:rPr>
          <w:lang w:val="en-GB" w:eastAsia="zh-CN"/>
        </w:rPr>
        <w:t xml:space="preserve">: </w:t>
      </w:r>
    </w:p>
    <w:p w14:paraId="7485BA32" w14:textId="77777777" w:rsidR="0037645A" w:rsidRDefault="0037645A" w:rsidP="0037645A">
      <w:pPr>
        <w:rPr>
          <w:lang w:val="en-GB" w:eastAsia="zh-CN"/>
        </w:rPr>
      </w:pPr>
      <w:r>
        <w:rPr>
          <w:b/>
          <w:bCs/>
          <w:lang w:val="en-GB" w:eastAsia="zh-CN"/>
        </w:rPr>
        <w:t>Assumption</w:t>
      </w:r>
      <w:r w:rsidRPr="00AE4CCC">
        <w:rPr>
          <w:b/>
          <w:bCs/>
          <w:lang w:val="en-GB" w:eastAsia="zh-CN"/>
        </w:rPr>
        <w:t xml:space="preserve"> </w:t>
      </w:r>
      <w:r>
        <w:rPr>
          <w:b/>
          <w:bCs/>
          <w:lang w:val="en-GB" w:eastAsia="zh-CN"/>
        </w:rPr>
        <w:t>2</w:t>
      </w:r>
      <w:r>
        <w:rPr>
          <w:lang w:val="en-GB" w:eastAsia="zh-CN"/>
        </w:rPr>
        <w:t>: The UE is not required to support dual SIM to support the solution discussed in this contribution.</w:t>
      </w:r>
    </w:p>
    <w:p w14:paraId="4944FE32" w14:textId="77777777" w:rsidR="0037645A" w:rsidRDefault="0037645A" w:rsidP="0037645A">
      <w:pPr>
        <w:rPr>
          <w:lang w:val="en-GB" w:eastAsia="zh-CN"/>
        </w:rPr>
      </w:pPr>
      <w:r w:rsidRPr="00017A07">
        <w:rPr>
          <w:lang w:val="en-GB" w:eastAsia="zh-CN"/>
        </w:rPr>
        <w:t>In the Rel-18 MUSIM work item [1</w:t>
      </w:r>
      <w:r>
        <w:rPr>
          <w:lang w:val="en-GB" w:eastAsia="zh-CN"/>
        </w:rPr>
        <w:t>0</w:t>
      </w:r>
      <w:r w:rsidRPr="00017A07">
        <w:rPr>
          <w:lang w:val="en-GB" w:eastAsia="zh-CN"/>
        </w:rPr>
        <w:t xml:space="preserve">] enhancements for a dual SIM UE, with dual Tx/dual Rx architecture, are evaluated by </w:t>
      </w:r>
      <w:r w:rsidRPr="00017A07">
        <w:rPr>
          <w:b/>
          <w:bCs/>
          <w:lang w:val="en-GB" w:eastAsia="zh-CN"/>
        </w:rPr>
        <w:t>dynamically sharing</w:t>
      </w:r>
      <w:r w:rsidRPr="00017A07">
        <w:rPr>
          <w:lang w:val="en-GB" w:eastAsia="zh-CN"/>
        </w:rPr>
        <w:t xml:space="preserve"> the hardware capabilities (e.g. capability update, release of cells, (de)activation of configured resources). </w:t>
      </w:r>
      <w:r>
        <w:rPr>
          <w:lang w:val="en-GB" w:eastAsia="zh-CN"/>
        </w:rPr>
        <w:t xml:space="preserve">It is too early to tell if there is overlap and possible re-use of the solution. </w:t>
      </w:r>
    </w:p>
    <w:p w14:paraId="76D8A74B" w14:textId="77777777" w:rsidR="0037645A" w:rsidRPr="00AE4CCC" w:rsidRDefault="0037645A" w:rsidP="0037645A">
      <w:pPr>
        <w:pStyle w:val="Heading3"/>
      </w:pPr>
      <w:r w:rsidRPr="009E30D0">
        <w:t>Dedicated MBS frequenc</w:t>
      </w:r>
      <w:r>
        <w:t xml:space="preserve">y </w:t>
      </w:r>
    </w:p>
    <w:p w14:paraId="7096CDFF" w14:textId="77777777" w:rsidR="0037645A" w:rsidRDefault="0037645A" w:rsidP="0037645A">
      <w:pPr>
        <w:rPr>
          <w:lang w:val="en-GB" w:eastAsia="zh-CN"/>
        </w:rPr>
      </w:pPr>
      <w:r w:rsidRPr="00AE4CCC">
        <w:rPr>
          <w:lang w:val="en-GB" w:eastAsia="zh-CN"/>
        </w:rPr>
        <w:t>The ROM device</w:t>
      </w:r>
      <w:r>
        <w:rPr>
          <w:lang w:val="en-GB" w:eastAsia="zh-CN"/>
        </w:rPr>
        <w:t xml:space="preserve"> in LTE</w:t>
      </w:r>
      <w:r w:rsidRPr="00AE4CCC">
        <w:rPr>
          <w:lang w:val="en-GB" w:eastAsia="zh-CN"/>
        </w:rPr>
        <w:t xml:space="preserve"> is receiving MB</w:t>
      </w:r>
      <w:r>
        <w:rPr>
          <w:lang w:val="en-GB" w:eastAsia="zh-CN"/>
        </w:rPr>
        <w:t>M</w:t>
      </w:r>
      <w:r w:rsidRPr="00AE4CCC">
        <w:rPr>
          <w:lang w:val="en-GB" w:eastAsia="zh-CN"/>
        </w:rPr>
        <w:t xml:space="preserve">S from a </w:t>
      </w:r>
      <w:r w:rsidRPr="00527EB7">
        <w:rPr>
          <w:b/>
          <w:bCs/>
          <w:lang w:val="en-GB" w:eastAsia="zh-CN"/>
        </w:rPr>
        <w:t>downlink only MBMS frequency</w:t>
      </w:r>
      <w:r w:rsidRPr="00AE4CCC">
        <w:rPr>
          <w:lang w:val="en-GB" w:eastAsia="zh-CN"/>
        </w:rPr>
        <w:t xml:space="preserve">, </w:t>
      </w:r>
      <w:r>
        <w:rPr>
          <w:lang w:val="en-GB" w:eastAsia="zh-CN"/>
        </w:rPr>
        <w:t xml:space="preserve">i.e. </w:t>
      </w:r>
      <w:r w:rsidRPr="00AE4CCC">
        <w:rPr>
          <w:lang w:val="en-GB" w:eastAsia="zh-CN"/>
        </w:rPr>
        <w:t>on a frequency used by dedicated MBMS cells</w:t>
      </w:r>
      <w:r>
        <w:rPr>
          <w:lang w:val="en-GB" w:eastAsia="zh-CN"/>
        </w:rPr>
        <w:t xml:space="preserve"> (36.304 section 5.2.4.1)</w:t>
      </w:r>
      <w:r w:rsidRPr="00AE4CCC">
        <w:rPr>
          <w:lang w:val="en-GB" w:eastAsia="zh-CN"/>
        </w:rPr>
        <w:t xml:space="preserve">. In LTE the UE can indicate </w:t>
      </w:r>
      <w:r>
        <w:rPr>
          <w:lang w:val="en-GB" w:eastAsia="zh-CN"/>
        </w:rPr>
        <w:t>to support</w:t>
      </w:r>
      <w:r w:rsidRPr="00AE4CCC">
        <w:rPr>
          <w:lang w:val="en-GB" w:eastAsia="zh-CN"/>
        </w:rPr>
        <w:t xml:space="preserve"> </w:t>
      </w:r>
      <w:r w:rsidRPr="00AE4CCC">
        <w:rPr>
          <w:i/>
          <w:iCs/>
          <w:lang w:val="en-GB" w:eastAsia="zh-CN"/>
        </w:rPr>
        <w:t>fembmsMixedCell-r14</w:t>
      </w:r>
      <w:r w:rsidRPr="00AE4CCC">
        <w:rPr>
          <w:lang w:val="en-GB" w:eastAsia="zh-CN"/>
        </w:rPr>
        <w:t xml:space="preserve"> and/or </w:t>
      </w:r>
      <w:r w:rsidRPr="00AE4CCC">
        <w:rPr>
          <w:i/>
          <w:iCs/>
          <w:lang w:val="en-GB" w:eastAsia="zh-CN"/>
        </w:rPr>
        <w:t>fembmsDedicatedCell-r14</w:t>
      </w:r>
      <w:r w:rsidRPr="00AE4CCC">
        <w:rPr>
          <w:lang w:val="en-GB" w:eastAsia="zh-CN"/>
        </w:rPr>
        <w:t xml:space="preserve">. </w:t>
      </w:r>
    </w:p>
    <w:p w14:paraId="6469A340" w14:textId="77777777" w:rsidR="0037645A" w:rsidRPr="00AE4CCC" w:rsidRDefault="0037645A" w:rsidP="0037645A">
      <w:pPr>
        <w:rPr>
          <w:lang w:val="en-GB" w:eastAsia="zh-CN"/>
        </w:rPr>
      </w:pPr>
      <w:r>
        <w:rPr>
          <w:lang w:val="en-GB" w:eastAsia="zh-CN"/>
        </w:rPr>
        <w:t>ROM and dedicated MBS frequency support are coupled, i.e. from that perspective dedicated frequencies might not be required. However if dedicated frequencies are not supported, then the UE would be able to receive unicast from the other gNB (operator) and no solution for resource sharing would be needed:</w:t>
      </w:r>
    </w:p>
    <w:p w14:paraId="43A8B294" w14:textId="77777777" w:rsidR="0037645A" w:rsidRDefault="0037645A" w:rsidP="0037645A">
      <w:pPr>
        <w:rPr>
          <w:lang w:val="en-GB" w:eastAsia="zh-CN"/>
        </w:rPr>
      </w:pPr>
      <w:r>
        <w:rPr>
          <w:b/>
          <w:bCs/>
          <w:lang w:val="en-GB" w:eastAsia="zh-CN"/>
        </w:rPr>
        <w:t>Proposal</w:t>
      </w:r>
      <w:r w:rsidRPr="00AE4CCC">
        <w:rPr>
          <w:b/>
          <w:bCs/>
          <w:lang w:val="en-GB" w:eastAsia="zh-CN"/>
        </w:rPr>
        <w:t xml:space="preserve"> </w:t>
      </w:r>
      <w:r>
        <w:rPr>
          <w:b/>
          <w:bCs/>
          <w:lang w:val="en-GB" w:eastAsia="zh-CN"/>
        </w:rPr>
        <w:t>5</w:t>
      </w:r>
      <w:r>
        <w:rPr>
          <w:lang w:val="en-GB" w:eastAsia="zh-CN"/>
        </w:rPr>
        <w:t>: RAN2 to discuss the need to support downlink only MBS frequencies in NR and the possible implications when that is supported.</w:t>
      </w:r>
    </w:p>
    <w:p w14:paraId="39D7B9EC" w14:textId="77777777" w:rsidR="0037645A" w:rsidRPr="00101EAD" w:rsidRDefault="0037645A" w:rsidP="0037645A">
      <w:pPr>
        <w:pStyle w:val="Heading3"/>
      </w:pPr>
      <w:r>
        <w:t>Solution framework</w:t>
      </w:r>
    </w:p>
    <w:p w14:paraId="24046AA1" w14:textId="77777777" w:rsidR="0037645A" w:rsidRDefault="0037645A" w:rsidP="0037645A">
      <w:pPr>
        <w:rPr>
          <w:lang w:val="en-GB" w:eastAsia="zh-CN"/>
        </w:rPr>
      </w:pPr>
      <w:r>
        <w:rPr>
          <w:lang w:val="en-GB" w:eastAsia="zh-CN"/>
        </w:rPr>
        <w:t>A high-level description of a possible solution is given below. This framework is aligned with the LTE solution:</w:t>
      </w:r>
    </w:p>
    <w:p w14:paraId="587B586F" w14:textId="77777777" w:rsidR="0037645A" w:rsidRPr="002853F1" w:rsidRDefault="0037645A" w:rsidP="0037645A">
      <w:pPr>
        <w:spacing w:after="0"/>
        <w:ind w:left="1134" w:hanging="777"/>
        <w:rPr>
          <w:color w:val="2F5496" w:themeColor="accent1" w:themeShade="BF"/>
          <w:lang w:val="en-GB" w:eastAsia="zh-CN"/>
        </w:rPr>
      </w:pPr>
      <w:r w:rsidRPr="002853F1">
        <w:rPr>
          <w:b/>
          <w:bCs/>
          <w:color w:val="2F5496" w:themeColor="accent1" w:themeShade="BF"/>
          <w:lang w:val="en-GB" w:eastAsia="zh-CN"/>
        </w:rPr>
        <w:t>Step 1</w:t>
      </w:r>
      <w:r w:rsidRPr="002853F1">
        <w:rPr>
          <w:color w:val="2F5496" w:themeColor="accent1" w:themeShade="BF"/>
          <w:lang w:val="en-GB" w:eastAsia="zh-CN"/>
        </w:rPr>
        <w:t xml:space="preserve">: </w:t>
      </w:r>
      <w:r w:rsidRPr="002853F1">
        <w:rPr>
          <w:color w:val="2F5496" w:themeColor="accent1" w:themeShade="BF"/>
          <w:lang w:val="en-GB" w:eastAsia="zh-CN"/>
        </w:rPr>
        <w:tab/>
        <w:t>If supported by the g</w:t>
      </w:r>
      <w:r>
        <w:rPr>
          <w:color w:val="2F5496" w:themeColor="accent1" w:themeShade="BF"/>
          <w:lang w:val="en-GB" w:eastAsia="zh-CN"/>
        </w:rPr>
        <w:t>NB</w:t>
      </w:r>
      <w:r w:rsidRPr="002853F1">
        <w:rPr>
          <w:color w:val="2F5496" w:themeColor="accent1" w:themeShade="BF"/>
          <w:lang w:val="en-GB" w:eastAsia="zh-CN"/>
        </w:rPr>
        <w:t>, the UE informs the gNB when it has restrictions to receive unicast</w:t>
      </w:r>
      <w:r>
        <w:rPr>
          <w:color w:val="2F5496" w:themeColor="accent1" w:themeShade="BF"/>
          <w:lang w:val="en-GB" w:eastAsia="zh-CN"/>
        </w:rPr>
        <w:t>.</w:t>
      </w:r>
    </w:p>
    <w:p w14:paraId="0EFC9223" w14:textId="77777777" w:rsidR="0037645A" w:rsidRPr="002853F1" w:rsidRDefault="0037645A" w:rsidP="0037645A">
      <w:pPr>
        <w:spacing w:after="0"/>
        <w:ind w:left="1134" w:hanging="777"/>
        <w:rPr>
          <w:color w:val="2F5496" w:themeColor="accent1" w:themeShade="BF"/>
          <w:lang w:val="en-GB" w:eastAsia="zh-CN"/>
        </w:rPr>
      </w:pPr>
      <w:r w:rsidRPr="002853F1">
        <w:rPr>
          <w:b/>
          <w:bCs/>
          <w:color w:val="2F5496" w:themeColor="accent1" w:themeShade="BF"/>
          <w:lang w:val="en-GB" w:eastAsia="zh-CN"/>
        </w:rPr>
        <w:t>Step 2</w:t>
      </w:r>
      <w:r w:rsidRPr="002853F1">
        <w:rPr>
          <w:color w:val="2F5496" w:themeColor="accent1" w:themeShade="BF"/>
          <w:lang w:val="en-GB" w:eastAsia="zh-CN"/>
        </w:rPr>
        <w:t xml:space="preserve">: </w:t>
      </w:r>
      <w:r w:rsidRPr="002853F1">
        <w:rPr>
          <w:color w:val="2F5496" w:themeColor="accent1" w:themeShade="BF"/>
          <w:lang w:val="en-GB" w:eastAsia="zh-CN"/>
        </w:rPr>
        <w:tab/>
        <w:t>If the NW reconfigures</w:t>
      </w:r>
      <w:r>
        <w:rPr>
          <w:color w:val="2F5496" w:themeColor="accent1" w:themeShade="BF"/>
          <w:lang w:val="en-GB" w:eastAsia="zh-CN"/>
        </w:rPr>
        <w:t xml:space="preserve"> the UE, that</w:t>
      </w:r>
      <w:r w:rsidRPr="002853F1">
        <w:rPr>
          <w:color w:val="2F5496" w:themeColor="accent1" w:themeShade="BF"/>
          <w:lang w:val="en-GB" w:eastAsia="zh-CN"/>
        </w:rPr>
        <w:t xml:space="preserve"> resolves the UE restrictions, the UE can configure MBS broadcast.</w:t>
      </w:r>
    </w:p>
    <w:p w14:paraId="0A7F0D34" w14:textId="77777777" w:rsidR="0037645A" w:rsidRPr="002853F1" w:rsidRDefault="0037645A" w:rsidP="0037645A">
      <w:pPr>
        <w:spacing w:after="0"/>
        <w:ind w:left="1134" w:hanging="777"/>
        <w:rPr>
          <w:color w:val="2F5496" w:themeColor="accent1" w:themeShade="BF"/>
          <w:lang w:val="en-GB" w:eastAsia="zh-CN"/>
        </w:rPr>
      </w:pPr>
      <w:r w:rsidRPr="002853F1">
        <w:rPr>
          <w:b/>
          <w:bCs/>
          <w:color w:val="2F5496" w:themeColor="accent1" w:themeShade="BF"/>
          <w:lang w:val="en-GB" w:eastAsia="zh-CN"/>
        </w:rPr>
        <w:t>Step 3</w:t>
      </w:r>
      <w:r w:rsidRPr="002853F1">
        <w:rPr>
          <w:color w:val="2F5496" w:themeColor="accent1" w:themeShade="BF"/>
          <w:lang w:val="en-GB" w:eastAsia="zh-CN"/>
        </w:rPr>
        <w:t xml:space="preserve">: </w:t>
      </w:r>
      <w:r w:rsidRPr="002853F1">
        <w:rPr>
          <w:color w:val="2F5496" w:themeColor="accent1" w:themeShade="BF"/>
          <w:lang w:val="en-GB" w:eastAsia="zh-CN"/>
        </w:rPr>
        <w:tab/>
      </w:r>
      <w:r>
        <w:rPr>
          <w:color w:val="2F5496" w:themeColor="accent1" w:themeShade="BF"/>
          <w:lang w:val="en-GB" w:eastAsia="zh-CN"/>
        </w:rPr>
        <w:t xml:space="preserve">The </w:t>
      </w:r>
      <w:r w:rsidRPr="002853F1">
        <w:rPr>
          <w:color w:val="2F5496" w:themeColor="accent1" w:themeShade="BF"/>
          <w:lang w:val="en-GB" w:eastAsia="zh-CN"/>
        </w:rPr>
        <w:t>UE informs the gNB when the restrictions to receive unicast are alleviated.</w:t>
      </w:r>
    </w:p>
    <w:p w14:paraId="472A381E" w14:textId="77777777" w:rsidR="0037645A" w:rsidRPr="002853F1" w:rsidRDefault="0037645A" w:rsidP="0037645A">
      <w:pPr>
        <w:ind w:left="1134" w:hanging="777"/>
        <w:rPr>
          <w:color w:val="2F5496" w:themeColor="accent1" w:themeShade="BF"/>
          <w:lang w:val="en-GB" w:eastAsia="zh-CN"/>
        </w:rPr>
      </w:pPr>
      <w:r w:rsidRPr="002853F1">
        <w:rPr>
          <w:b/>
          <w:bCs/>
          <w:color w:val="2F5496" w:themeColor="accent1" w:themeShade="BF"/>
          <w:lang w:val="en-GB" w:eastAsia="zh-CN"/>
        </w:rPr>
        <w:t>Step 4</w:t>
      </w:r>
      <w:r w:rsidRPr="002853F1">
        <w:rPr>
          <w:color w:val="2F5496" w:themeColor="accent1" w:themeShade="BF"/>
          <w:lang w:val="en-GB" w:eastAsia="zh-CN"/>
        </w:rPr>
        <w:t xml:space="preserve">: </w:t>
      </w:r>
      <w:r w:rsidRPr="002853F1">
        <w:rPr>
          <w:color w:val="2F5496" w:themeColor="accent1" w:themeShade="BF"/>
          <w:lang w:val="en-GB" w:eastAsia="zh-CN"/>
        </w:rPr>
        <w:tab/>
        <w:t xml:space="preserve">NW may reconfigure </w:t>
      </w:r>
      <w:r>
        <w:rPr>
          <w:color w:val="2F5496" w:themeColor="accent1" w:themeShade="BF"/>
          <w:lang w:val="en-GB" w:eastAsia="zh-CN"/>
        </w:rPr>
        <w:t>the UE.</w:t>
      </w:r>
    </w:p>
    <w:p w14:paraId="39B7A187" w14:textId="77777777" w:rsidR="0037645A" w:rsidRPr="00DC741F" w:rsidRDefault="0037645A" w:rsidP="0037645A">
      <w:pPr>
        <w:rPr>
          <w:lang w:val="en-GB" w:eastAsia="zh-CN"/>
        </w:rPr>
      </w:pPr>
      <w:r>
        <w:rPr>
          <w:lang w:val="en-GB" w:eastAsia="zh-CN"/>
        </w:rPr>
        <w:t>The unicast operator should be able to indicate if unicast resources can be used for something else, and the unicast connection on a legacy gNB should not be impaired:</w:t>
      </w:r>
    </w:p>
    <w:p w14:paraId="54BC8E96" w14:textId="77777777" w:rsidR="0037645A" w:rsidRDefault="0037645A" w:rsidP="0037645A">
      <w:pPr>
        <w:rPr>
          <w:lang w:val="en-GB" w:eastAsia="zh-CN"/>
        </w:rPr>
      </w:pPr>
      <w:r>
        <w:rPr>
          <w:b/>
          <w:bCs/>
          <w:lang w:val="en-GB" w:eastAsia="zh-CN"/>
        </w:rPr>
        <w:t>Proposal</w:t>
      </w:r>
      <w:r w:rsidRPr="00AE4CCC">
        <w:rPr>
          <w:b/>
          <w:bCs/>
          <w:lang w:val="en-GB" w:eastAsia="zh-CN"/>
        </w:rPr>
        <w:t xml:space="preserve"> </w:t>
      </w:r>
      <w:r>
        <w:rPr>
          <w:b/>
          <w:bCs/>
          <w:lang w:val="en-GB" w:eastAsia="zh-CN"/>
        </w:rPr>
        <w:t>6</w:t>
      </w:r>
      <w:r>
        <w:rPr>
          <w:lang w:val="en-GB" w:eastAsia="zh-CN"/>
        </w:rPr>
        <w:t>: The gNB indicates if it can receive information about UE restrictions to receive unicast when CA is configured.</w:t>
      </w:r>
    </w:p>
    <w:p w14:paraId="60B6E276" w14:textId="77777777" w:rsidR="0037645A" w:rsidRDefault="0037645A" w:rsidP="0037645A">
      <w:pPr>
        <w:rPr>
          <w:lang w:val="en-GB" w:eastAsia="zh-CN"/>
        </w:rPr>
      </w:pPr>
      <w:r>
        <w:rPr>
          <w:lang w:val="en-GB" w:eastAsia="zh-CN"/>
        </w:rPr>
        <w:t xml:space="preserve">What exactly the NW does to enable the MBS broadcast reception in the UE that has restrictions, can be left to NW implementation, but it is assumed that the NW reconfigures CA: </w:t>
      </w:r>
    </w:p>
    <w:p w14:paraId="631ABE21" w14:textId="77777777" w:rsidR="0037645A" w:rsidRDefault="0037645A" w:rsidP="0037645A">
      <w:pPr>
        <w:rPr>
          <w:lang w:val="en-GB" w:eastAsia="zh-CN"/>
        </w:rPr>
      </w:pPr>
      <w:r>
        <w:rPr>
          <w:b/>
          <w:bCs/>
          <w:lang w:val="en-GB" w:eastAsia="zh-CN"/>
        </w:rPr>
        <w:t>Proposal</w:t>
      </w:r>
      <w:r w:rsidRPr="00AE4CCC">
        <w:rPr>
          <w:b/>
          <w:bCs/>
          <w:lang w:val="en-GB" w:eastAsia="zh-CN"/>
        </w:rPr>
        <w:t xml:space="preserve"> </w:t>
      </w:r>
      <w:r>
        <w:rPr>
          <w:b/>
          <w:bCs/>
          <w:lang w:val="en-GB" w:eastAsia="zh-CN"/>
        </w:rPr>
        <w:t>7</w:t>
      </w:r>
      <w:r>
        <w:rPr>
          <w:lang w:val="en-GB" w:eastAsia="zh-CN"/>
        </w:rPr>
        <w:t>: The NW action, after receiving UE restrictions to receive unicast, is left to network implementation.</w:t>
      </w:r>
    </w:p>
    <w:p w14:paraId="13FCDC18" w14:textId="77777777" w:rsidR="0037645A" w:rsidRDefault="0037645A" w:rsidP="0037645A">
      <w:pPr>
        <w:rPr>
          <w:lang w:val="en-GB" w:eastAsia="zh-CN"/>
        </w:rPr>
      </w:pPr>
      <w:r>
        <w:rPr>
          <w:lang w:val="en-GB" w:eastAsia="zh-CN"/>
        </w:rPr>
        <w:t xml:space="preserve">An obvious NW action is to reconfigure the UE such that no unicast CC overlaps with the MBS broadcast. Perhaps the unicast CC can also be deactivated (MAC/RRC) and the UE does not perform CSI-RS/RLM/BFD but continues RRM measurements. Or the unicast CC is switched to a dormant BWP (DCI) and UE continues CSI-RS/RLM/BFD. But a simple solution is typically preferred in the implementation. Furthermore there is no strong need to re-establish the unicast resources as quickly as </w:t>
      </w:r>
      <w:proofErr w:type="gramStart"/>
      <w:r>
        <w:rPr>
          <w:lang w:val="en-GB" w:eastAsia="zh-CN"/>
        </w:rPr>
        <w:t>possible, because</w:t>
      </w:r>
      <w:proofErr w:type="gramEnd"/>
      <w:r>
        <w:rPr>
          <w:lang w:val="en-GB" w:eastAsia="zh-CN"/>
        </w:rPr>
        <w:t xml:space="preserve"> </w:t>
      </w:r>
      <w:r>
        <w:rPr>
          <w:lang w:val="en-GB" w:eastAsia="zh-CN"/>
        </w:rPr>
        <w:lastRenderedPageBreak/>
        <w:t xml:space="preserve">the MBS operator seems to be at the steering wheel, and it is unknown when it will come and for how long. </w:t>
      </w:r>
    </w:p>
    <w:p w14:paraId="669451F8" w14:textId="77777777" w:rsidR="0037645A" w:rsidRDefault="0037645A" w:rsidP="0037645A">
      <w:pPr>
        <w:rPr>
          <w:lang w:val="en-GB" w:eastAsia="zh-CN"/>
        </w:rPr>
      </w:pPr>
      <w:r>
        <w:rPr>
          <w:lang w:val="en-GB" w:eastAsia="zh-CN"/>
        </w:rPr>
        <w:t xml:space="preserve">If the CA reconfiguration enables the UE to receive MBS broadcast then the UE can configure MBS broadcast to receive the service it is interested in: </w:t>
      </w:r>
    </w:p>
    <w:p w14:paraId="63197B59" w14:textId="77777777" w:rsidR="0037645A" w:rsidRDefault="0037645A" w:rsidP="0037645A">
      <w:pPr>
        <w:rPr>
          <w:lang w:val="en-GB" w:eastAsia="zh-CN"/>
        </w:rPr>
      </w:pPr>
      <w:r>
        <w:rPr>
          <w:b/>
          <w:bCs/>
          <w:lang w:val="en-GB" w:eastAsia="zh-CN"/>
        </w:rPr>
        <w:t>Proposal</w:t>
      </w:r>
      <w:r w:rsidRPr="00AE4CCC">
        <w:rPr>
          <w:b/>
          <w:bCs/>
          <w:lang w:val="en-GB" w:eastAsia="zh-CN"/>
        </w:rPr>
        <w:t xml:space="preserve"> </w:t>
      </w:r>
      <w:r>
        <w:rPr>
          <w:b/>
          <w:bCs/>
          <w:lang w:val="en-GB" w:eastAsia="zh-CN"/>
        </w:rPr>
        <w:t>8</w:t>
      </w:r>
      <w:r>
        <w:rPr>
          <w:lang w:val="en-GB" w:eastAsia="zh-CN"/>
        </w:rPr>
        <w:t>: The gNB indicates to the UE if it can configure MBS broadcast.</w:t>
      </w:r>
    </w:p>
    <w:p w14:paraId="639DE085" w14:textId="77777777" w:rsidR="0037645A" w:rsidRDefault="0037645A" w:rsidP="0037645A">
      <w:pPr>
        <w:rPr>
          <w:lang w:val="en-GB" w:eastAsia="zh-CN"/>
        </w:rPr>
      </w:pPr>
      <w:r>
        <w:rPr>
          <w:lang w:val="en-GB" w:eastAsia="zh-CN"/>
        </w:rPr>
        <w:t xml:space="preserve">In case the NW action does not enable the UE to receive MBS broadcast or for some reason the NW cannot reconfigure the UE, then the UE should not configure MBS broadcast. </w:t>
      </w:r>
    </w:p>
    <w:p w14:paraId="3ABB2A54" w14:textId="77777777" w:rsidR="0037645A" w:rsidRDefault="0037645A" w:rsidP="0037645A">
      <w:pPr>
        <w:rPr>
          <w:lang w:val="en-GB" w:eastAsia="zh-CN"/>
        </w:rPr>
      </w:pPr>
      <w:r>
        <w:rPr>
          <w:b/>
          <w:bCs/>
          <w:lang w:val="en-GB" w:eastAsia="zh-CN"/>
        </w:rPr>
        <w:t>Proposal</w:t>
      </w:r>
      <w:r w:rsidRPr="00AE4CCC">
        <w:rPr>
          <w:b/>
          <w:bCs/>
          <w:lang w:val="en-GB" w:eastAsia="zh-CN"/>
        </w:rPr>
        <w:t xml:space="preserve"> </w:t>
      </w:r>
      <w:r>
        <w:rPr>
          <w:b/>
          <w:bCs/>
          <w:lang w:val="en-GB" w:eastAsia="zh-CN"/>
        </w:rPr>
        <w:t>9</w:t>
      </w:r>
      <w:r>
        <w:rPr>
          <w:lang w:val="en-GB" w:eastAsia="zh-CN"/>
        </w:rPr>
        <w:t xml:space="preserve">: The UE </w:t>
      </w:r>
      <w:r w:rsidRPr="00E5420A">
        <w:rPr>
          <w:lang w:val="en-GB" w:eastAsia="zh-CN"/>
        </w:rPr>
        <w:t>informs the gNB when the restrictions</w:t>
      </w:r>
      <w:r>
        <w:rPr>
          <w:lang w:val="en-GB" w:eastAsia="zh-CN"/>
        </w:rPr>
        <w:t xml:space="preserve"> to receive unicast</w:t>
      </w:r>
      <w:r w:rsidRPr="00E5420A">
        <w:rPr>
          <w:lang w:val="en-GB" w:eastAsia="zh-CN"/>
        </w:rPr>
        <w:t xml:space="preserve"> are alleviated</w:t>
      </w:r>
      <w:r>
        <w:rPr>
          <w:lang w:val="en-GB" w:eastAsia="zh-CN"/>
        </w:rPr>
        <w:t>.</w:t>
      </w:r>
    </w:p>
    <w:p w14:paraId="3953B474" w14:textId="77777777" w:rsidR="0037645A" w:rsidRDefault="0037645A" w:rsidP="0037645A">
      <w:r>
        <w:t xml:space="preserve">UE capability update should not be used, because this should not be enforced on a legacy gNB, and it should be left to the unicast operator to honor the request from the UE. The broadcast operator might not be aware of the priority of the unicast connection: </w:t>
      </w:r>
    </w:p>
    <w:p w14:paraId="5B3E9B1C" w14:textId="77777777" w:rsidR="0037645A" w:rsidRDefault="0037645A" w:rsidP="0037645A">
      <w:pPr>
        <w:rPr>
          <w:lang w:val="en-GB" w:eastAsia="zh-CN"/>
        </w:rPr>
      </w:pPr>
      <w:r>
        <w:rPr>
          <w:b/>
          <w:bCs/>
          <w:lang w:val="en-GB" w:eastAsia="zh-CN"/>
        </w:rPr>
        <w:t>Proposal</w:t>
      </w:r>
      <w:r w:rsidRPr="00AE4CCC">
        <w:rPr>
          <w:b/>
          <w:bCs/>
          <w:lang w:val="en-GB" w:eastAsia="zh-CN"/>
        </w:rPr>
        <w:t xml:space="preserve"> </w:t>
      </w:r>
      <w:r>
        <w:rPr>
          <w:b/>
          <w:bCs/>
          <w:lang w:val="en-GB" w:eastAsia="zh-CN"/>
        </w:rPr>
        <w:t>10</w:t>
      </w:r>
      <w:r>
        <w:rPr>
          <w:lang w:val="en-GB" w:eastAsia="zh-CN"/>
        </w:rPr>
        <w:t>: UE capability update is not used to signal the UE restrictions to receive unicast.</w:t>
      </w:r>
    </w:p>
    <w:p w14:paraId="0BD15A44" w14:textId="77777777" w:rsidR="0037645A" w:rsidRDefault="0037645A" w:rsidP="0037645A">
      <w:pPr>
        <w:rPr>
          <w:lang w:val="en-GB" w:eastAsia="zh-CN"/>
        </w:rPr>
      </w:pPr>
      <w:r>
        <w:rPr>
          <w:lang w:val="en-GB" w:eastAsia="zh-CN"/>
        </w:rPr>
        <w:t>UE assistance signalling</w:t>
      </w:r>
      <w:r w:rsidRPr="00415708">
        <w:rPr>
          <w:lang w:val="en-GB" w:eastAsia="zh-CN"/>
        </w:rPr>
        <w:t xml:space="preserve"> </w:t>
      </w:r>
      <w:r>
        <w:rPr>
          <w:lang w:val="en-GB" w:eastAsia="zh-CN"/>
        </w:rPr>
        <w:t xml:space="preserve">is suitable to signal the UE restrictions. </w:t>
      </w:r>
      <w:r w:rsidRPr="00415708">
        <w:rPr>
          <w:i/>
          <w:iCs/>
          <w:lang w:val="en-GB" w:eastAsia="zh-CN"/>
        </w:rPr>
        <w:t>MBSInterestIndication</w:t>
      </w:r>
      <w:r>
        <w:rPr>
          <w:lang w:val="en-GB" w:eastAsia="zh-CN"/>
        </w:rPr>
        <w:t xml:space="preserve"> message should not be used, because the unicast operator does not support MBS, and </w:t>
      </w:r>
      <w:r w:rsidRPr="00415708">
        <w:rPr>
          <w:i/>
          <w:iCs/>
          <w:lang w:val="en-GB" w:eastAsia="zh-CN"/>
        </w:rPr>
        <w:t>MBSInterestIndication</w:t>
      </w:r>
      <w:r>
        <w:rPr>
          <w:lang w:val="en-GB" w:eastAsia="zh-CN"/>
        </w:rPr>
        <w:t xml:space="preserve"> message initiation depends on the presence of </w:t>
      </w:r>
      <w:r w:rsidRPr="00415708">
        <w:rPr>
          <w:i/>
          <w:iCs/>
          <w:lang w:val="en-GB" w:eastAsia="zh-CN"/>
        </w:rPr>
        <w:t>SIB21</w:t>
      </w:r>
      <w:r>
        <w:rPr>
          <w:lang w:val="en-GB" w:eastAsia="zh-CN"/>
        </w:rPr>
        <w:t xml:space="preserve">: </w:t>
      </w:r>
    </w:p>
    <w:p w14:paraId="7980950D" w14:textId="77777777" w:rsidR="0037645A" w:rsidRDefault="0037645A" w:rsidP="0037645A">
      <w:pPr>
        <w:rPr>
          <w:lang w:val="en-GB" w:eastAsia="zh-CN"/>
        </w:rPr>
      </w:pPr>
      <w:r>
        <w:rPr>
          <w:b/>
          <w:bCs/>
          <w:lang w:val="en-GB" w:eastAsia="zh-CN"/>
        </w:rPr>
        <w:t>Proposal</w:t>
      </w:r>
      <w:r w:rsidRPr="00AE4CCC">
        <w:rPr>
          <w:b/>
          <w:bCs/>
          <w:lang w:val="en-GB" w:eastAsia="zh-CN"/>
        </w:rPr>
        <w:t xml:space="preserve"> </w:t>
      </w:r>
      <w:r>
        <w:rPr>
          <w:b/>
          <w:bCs/>
          <w:lang w:val="en-GB" w:eastAsia="zh-CN"/>
        </w:rPr>
        <w:t>11</w:t>
      </w:r>
      <w:r>
        <w:rPr>
          <w:lang w:val="en-GB" w:eastAsia="zh-CN"/>
        </w:rPr>
        <w:t>: UE assistance signalling is used to inform the gNB about the restrictions to receive unicast when CA is configured.</w:t>
      </w:r>
    </w:p>
    <w:p w14:paraId="54E31652" w14:textId="4E11C885" w:rsidR="0037645A" w:rsidRDefault="0037645A" w:rsidP="0037645A">
      <w:pPr>
        <w:rPr>
          <w:lang w:val="en-GB" w:eastAsia="zh-CN"/>
        </w:rPr>
      </w:pPr>
      <w:r>
        <w:rPr>
          <w:lang w:val="en-GB" w:eastAsia="zh-CN"/>
        </w:rPr>
        <w:t xml:space="preserve">The existing UE assistance signalling, like </w:t>
      </w:r>
      <w:r>
        <w:rPr>
          <w:i/>
          <w:iCs/>
          <w:lang w:val="en-GB" w:eastAsia="zh-CN"/>
        </w:rPr>
        <w:t>reduced CCsDL</w:t>
      </w:r>
      <w:r>
        <w:rPr>
          <w:lang w:val="en-GB" w:eastAsia="zh-CN"/>
        </w:rPr>
        <w:t xml:space="preserve"> or </w:t>
      </w:r>
      <w:r>
        <w:rPr>
          <w:i/>
          <w:iCs/>
          <w:lang w:val="en-GB" w:eastAsia="zh-CN"/>
        </w:rPr>
        <w:t>reducedBW</w:t>
      </w:r>
      <w:r>
        <w:rPr>
          <w:lang w:val="en-GB" w:eastAsia="zh-CN"/>
        </w:rPr>
        <w:t>, is not suitable because it does not indicate where the problem is, i.e. does not enable the NW to do a proper CA reconfiguration. The NW needs to know the frequency</w:t>
      </w:r>
      <w:r w:rsidR="003B114C">
        <w:rPr>
          <w:lang w:val="en-GB" w:eastAsia="zh-CN"/>
        </w:rPr>
        <w:t xml:space="preserve"> location and bandwidth</w:t>
      </w:r>
      <w:r w:rsidR="004A0301">
        <w:rPr>
          <w:lang w:val="en-GB" w:eastAsia="zh-CN"/>
        </w:rPr>
        <w:t xml:space="preserve"> and SCS</w:t>
      </w:r>
      <w:r w:rsidR="003B114C">
        <w:rPr>
          <w:lang w:val="en-GB" w:eastAsia="zh-CN"/>
        </w:rPr>
        <w:t xml:space="preserve"> (details FFS)</w:t>
      </w:r>
      <w:r>
        <w:rPr>
          <w:lang w:val="en-GB" w:eastAsia="zh-CN"/>
        </w:rPr>
        <w:t xml:space="preserve"> of the MBS broadcast configuration: </w:t>
      </w:r>
    </w:p>
    <w:p w14:paraId="26DC38B5" w14:textId="0CE78AEF" w:rsidR="0037645A" w:rsidRDefault="0037645A" w:rsidP="0037645A">
      <w:r>
        <w:rPr>
          <w:b/>
          <w:bCs/>
          <w:lang w:val="en-GB" w:eastAsia="zh-CN"/>
        </w:rPr>
        <w:t>Proposal</w:t>
      </w:r>
      <w:r w:rsidRPr="00AE4CCC">
        <w:rPr>
          <w:b/>
          <w:bCs/>
          <w:lang w:val="en-GB" w:eastAsia="zh-CN"/>
        </w:rPr>
        <w:t xml:space="preserve"> </w:t>
      </w:r>
      <w:r>
        <w:rPr>
          <w:b/>
          <w:bCs/>
          <w:lang w:val="en-GB" w:eastAsia="zh-CN"/>
        </w:rPr>
        <w:t>12</w:t>
      </w:r>
      <w:r>
        <w:rPr>
          <w:lang w:val="en-GB" w:eastAsia="zh-CN"/>
        </w:rPr>
        <w:t>: The UE includes the</w:t>
      </w:r>
      <w:r w:rsidR="003B114C">
        <w:rPr>
          <w:lang w:val="en-GB" w:eastAsia="zh-CN"/>
        </w:rPr>
        <w:t xml:space="preserve"> proper</w:t>
      </w:r>
      <w:r>
        <w:rPr>
          <w:lang w:val="en-GB" w:eastAsia="zh-CN"/>
        </w:rPr>
        <w:t xml:space="preserve"> </w:t>
      </w:r>
      <w:r w:rsidRPr="00B66714">
        <w:rPr>
          <w:i/>
          <w:iCs/>
        </w:rPr>
        <w:t>locationAndBandwidthBroadcast</w:t>
      </w:r>
      <w:r>
        <w:t xml:space="preserve"> </w:t>
      </w:r>
      <w:r w:rsidR="003B114C">
        <w:t xml:space="preserve">(details FFS) </w:t>
      </w:r>
      <w:r>
        <w:t xml:space="preserve">to indicate where it wants to receive MBS broadcast in the UE assistance signalling. </w:t>
      </w:r>
    </w:p>
    <w:p w14:paraId="69784753" w14:textId="77777777" w:rsidR="0037645A" w:rsidRDefault="0037645A" w:rsidP="0037645A">
      <w:r>
        <w:t>The UE should not try to reconfigure the unicast PCell which would impact other UEs:</w:t>
      </w:r>
    </w:p>
    <w:p w14:paraId="4655379C" w14:textId="77777777" w:rsidR="0037645A" w:rsidRPr="00A72994" w:rsidRDefault="0037645A" w:rsidP="0037645A">
      <w:r>
        <w:rPr>
          <w:b/>
          <w:bCs/>
          <w:lang w:val="en-GB" w:eastAsia="zh-CN"/>
        </w:rPr>
        <w:t>Proposal</w:t>
      </w:r>
      <w:r w:rsidRPr="00AE4CCC">
        <w:rPr>
          <w:b/>
          <w:bCs/>
          <w:lang w:val="en-GB" w:eastAsia="zh-CN"/>
        </w:rPr>
        <w:t xml:space="preserve"> </w:t>
      </w:r>
      <w:r>
        <w:rPr>
          <w:b/>
          <w:bCs/>
          <w:lang w:val="en-GB" w:eastAsia="zh-CN"/>
        </w:rPr>
        <w:t>13</w:t>
      </w:r>
      <w:r>
        <w:rPr>
          <w:lang w:val="en-GB" w:eastAsia="zh-CN"/>
        </w:rPr>
        <w:t xml:space="preserve">: The UE does not signal a </w:t>
      </w:r>
      <w:r w:rsidRPr="00B66714">
        <w:rPr>
          <w:i/>
          <w:iCs/>
        </w:rPr>
        <w:t>locationAndBandwidthBroadcast</w:t>
      </w:r>
      <w:r>
        <w:t xml:space="preserve"> that overlaps with the PCell of the unicast connection.</w:t>
      </w:r>
    </w:p>
    <w:p w14:paraId="4E432A32" w14:textId="77777777" w:rsidR="0037645A" w:rsidRPr="009D6EAF" w:rsidRDefault="0037645A" w:rsidP="0037645A">
      <w:pPr>
        <w:rPr>
          <w:lang w:val="en-GB" w:eastAsia="zh-CN"/>
        </w:rPr>
      </w:pPr>
      <w:r>
        <w:rPr>
          <w:lang w:val="en-GB" w:eastAsia="zh-CN"/>
        </w:rPr>
        <w:t xml:space="preserve">For the solution to work properly support from both UE and NW is required. A legacy gNB should not experience degradation in unicast performance without knowing what is going on: </w:t>
      </w:r>
    </w:p>
    <w:p w14:paraId="01B6A7CB" w14:textId="77777777" w:rsidR="0037645A" w:rsidRDefault="0037645A" w:rsidP="0037645A">
      <w:pPr>
        <w:rPr>
          <w:lang w:val="en-GB" w:eastAsia="zh-CN"/>
        </w:rPr>
      </w:pPr>
      <w:r w:rsidRPr="004B2C40">
        <w:rPr>
          <w:b/>
          <w:bCs/>
          <w:lang w:val="en-GB" w:eastAsia="zh-CN"/>
        </w:rPr>
        <w:t xml:space="preserve">Proposal </w:t>
      </w:r>
      <w:r>
        <w:rPr>
          <w:b/>
          <w:bCs/>
          <w:lang w:val="en-GB" w:eastAsia="zh-CN"/>
        </w:rPr>
        <w:t>14</w:t>
      </w:r>
      <w:r>
        <w:rPr>
          <w:lang w:val="en-GB" w:eastAsia="zh-CN"/>
        </w:rPr>
        <w:t>: Resource sharing between MBS broadcast and unicast is not supported in Rel-17.</w:t>
      </w:r>
    </w:p>
    <w:p w14:paraId="574FD23D" w14:textId="77777777" w:rsidR="0037645A" w:rsidRDefault="0037645A" w:rsidP="0037645A">
      <w:pPr>
        <w:rPr>
          <w:lang w:val="en-GB" w:eastAsia="zh-CN"/>
        </w:rPr>
      </w:pPr>
      <w:r>
        <w:rPr>
          <w:lang w:val="en-GB" w:eastAsia="zh-CN"/>
        </w:rPr>
        <w:t xml:space="preserve">The UE receives MBS broadcast from another gNB because the serving gNB does not support MBS broadcast or does not point to a frequency where MBS broadcast can be received. A gNB (operator) supporting broadcast would typically also not enable another broadcast operator to impair its unicast connection, but this can perhaps be left to NW configuration, i.e. a gNB can decide not to enable the UE assistance: </w:t>
      </w:r>
    </w:p>
    <w:p w14:paraId="2C41508B" w14:textId="77777777" w:rsidR="0037645A" w:rsidRPr="008F598B" w:rsidRDefault="0037645A" w:rsidP="0037645A">
      <w:pPr>
        <w:rPr>
          <w:lang w:val="en-GB" w:eastAsia="zh-CN"/>
        </w:rPr>
      </w:pPr>
      <w:r>
        <w:rPr>
          <w:b/>
          <w:bCs/>
          <w:lang w:val="en-GB" w:eastAsia="zh-CN"/>
        </w:rPr>
        <w:t>Assumption</w:t>
      </w:r>
      <w:r w:rsidRPr="0059471B">
        <w:rPr>
          <w:b/>
          <w:bCs/>
          <w:lang w:val="en-GB" w:eastAsia="zh-CN"/>
        </w:rPr>
        <w:t xml:space="preserve"> </w:t>
      </w:r>
      <w:r>
        <w:rPr>
          <w:b/>
          <w:bCs/>
          <w:lang w:val="en-GB" w:eastAsia="zh-CN"/>
        </w:rPr>
        <w:t>3</w:t>
      </w:r>
      <w:r>
        <w:rPr>
          <w:lang w:val="en-GB" w:eastAsia="zh-CN"/>
        </w:rPr>
        <w:t xml:space="preserve">: The UE assistance signalling is not configured on a gNB supporting </w:t>
      </w:r>
      <w:r>
        <w:rPr>
          <w:i/>
          <w:iCs/>
          <w:lang w:val="en-GB" w:eastAsia="zh-CN"/>
        </w:rPr>
        <w:t>SIB20</w:t>
      </w:r>
      <w:r>
        <w:rPr>
          <w:lang w:val="en-GB" w:eastAsia="zh-CN"/>
        </w:rPr>
        <w:t xml:space="preserve"> or </w:t>
      </w:r>
      <w:r>
        <w:rPr>
          <w:i/>
          <w:iCs/>
          <w:lang w:val="en-GB" w:eastAsia="zh-CN"/>
        </w:rPr>
        <w:t>SIB21</w:t>
      </w:r>
      <w:r>
        <w:rPr>
          <w:lang w:val="en-GB" w:eastAsia="zh-CN"/>
        </w:rPr>
        <w:t>.</w:t>
      </w:r>
    </w:p>
    <w:p w14:paraId="60BBC1EE" w14:textId="77777777" w:rsidR="0037645A" w:rsidRDefault="0037645A" w:rsidP="0037645A">
      <w:pPr>
        <w:rPr>
          <w:lang w:val="en-GB" w:eastAsia="zh-CN"/>
        </w:rPr>
      </w:pPr>
      <w:r>
        <w:rPr>
          <w:lang w:val="en-GB" w:eastAsia="zh-CN"/>
        </w:rPr>
        <w:t xml:space="preserve">Similar observation can be made for the unicast part, i.e. the UE does not receive unicast from both gNBs (operators). But given the special use case that the UE is ROM from MBS broadcast perspective there is no worries that the UE would try to receive unicast from both operators. </w:t>
      </w:r>
    </w:p>
    <w:p w14:paraId="1E0BB4B5" w14:textId="77777777" w:rsidR="0037645A" w:rsidRDefault="0037645A" w:rsidP="0037645A">
      <w:pPr>
        <w:rPr>
          <w:lang w:val="en-GB" w:eastAsia="zh-CN"/>
        </w:rPr>
      </w:pPr>
      <w:r>
        <w:rPr>
          <w:lang w:val="en-GB" w:eastAsia="zh-CN"/>
        </w:rPr>
        <w:t xml:space="preserve">From unicast gNB perspective the UE is in RRC_CONNECTED while from MBS broadcast gNB perspective the UE is in RRC_IDLE: </w:t>
      </w:r>
    </w:p>
    <w:p w14:paraId="42205726" w14:textId="77777777" w:rsidR="0037645A" w:rsidRDefault="0037645A" w:rsidP="0037645A">
      <w:pPr>
        <w:rPr>
          <w:lang w:val="en-GB" w:eastAsia="zh-CN"/>
        </w:rPr>
      </w:pPr>
      <w:r>
        <w:rPr>
          <w:b/>
          <w:bCs/>
          <w:lang w:val="en-GB" w:eastAsia="zh-CN"/>
        </w:rPr>
        <w:lastRenderedPageBreak/>
        <w:t>Assumption</w:t>
      </w:r>
      <w:r w:rsidRPr="0059471B">
        <w:rPr>
          <w:b/>
          <w:bCs/>
          <w:lang w:val="en-GB" w:eastAsia="zh-CN"/>
        </w:rPr>
        <w:t xml:space="preserve"> </w:t>
      </w:r>
      <w:r>
        <w:rPr>
          <w:b/>
          <w:bCs/>
          <w:lang w:val="en-GB" w:eastAsia="zh-CN"/>
        </w:rPr>
        <w:t>4</w:t>
      </w:r>
      <w:r>
        <w:rPr>
          <w:lang w:val="en-GB" w:eastAsia="zh-CN"/>
        </w:rPr>
        <w:t>: The UE is in RRC_IDLE from the MBS broadcast gNB perspective, and in RRC_CONNECTED from the unicast gNB perspective.</w:t>
      </w:r>
    </w:p>
    <w:p w14:paraId="6DBC2D03" w14:textId="77777777" w:rsidR="0037645A" w:rsidRDefault="0037645A" w:rsidP="0037645A">
      <w:pPr>
        <w:rPr>
          <w:lang w:val="en-GB" w:eastAsia="zh-CN"/>
        </w:rPr>
      </w:pPr>
      <w:r>
        <w:rPr>
          <w:lang w:val="en-GB" w:eastAsia="zh-CN"/>
        </w:rPr>
        <w:t>This is a dual connectivity use case where the UE is in different RRC states. Concerning mobility it is perhaps confusing who is at the steering wheel. But when the device moves around, connected mode mobility is used for the unicast connection, and idle mode mobility is used</w:t>
      </w:r>
      <w:r w:rsidRPr="00BA4EA2">
        <w:rPr>
          <w:lang w:val="en-GB" w:eastAsia="zh-CN"/>
        </w:rPr>
        <w:t xml:space="preserve"> </w:t>
      </w:r>
      <w:r>
        <w:rPr>
          <w:lang w:val="en-GB" w:eastAsia="zh-CN"/>
        </w:rPr>
        <w:t xml:space="preserve">for the MBS broadcast connection. This implies that the UE </w:t>
      </w:r>
      <w:proofErr w:type="gramStart"/>
      <w:r>
        <w:rPr>
          <w:lang w:val="en-GB" w:eastAsia="zh-CN"/>
        </w:rPr>
        <w:t>has to</w:t>
      </w:r>
      <w:proofErr w:type="gramEnd"/>
      <w:r>
        <w:rPr>
          <w:lang w:val="en-GB" w:eastAsia="zh-CN"/>
        </w:rPr>
        <w:t xml:space="preserve"> perform idle mode and connected mode measurements simultaneously and the UE should not have any restrictions to do that, otherwise mobility might be compromised: </w:t>
      </w:r>
    </w:p>
    <w:p w14:paraId="6717AE9E" w14:textId="77777777" w:rsidR="0037645A" w:rsidRDefault="0037645A" w:rsidP="0037645A">
      <w:pPr>
        <w:rPr>
          <w:lang w:val="en-GB" w:eastAsia="zh-CN"/>
        </w:rPr>
      </w:pPr>
      <w:r>
        <w:rPr>
          <w:b/>
          <w:bCs/>
          <w:lang w:val="en-GB" w:eastAsia="zh-CN"/>
        </w:rPr>
        <w:t>Proposal</w:t>
      </w:r>
      <w:r w:rsidRPr="0059471B">
        <w:rPr>
          <w:b/>
          <w:bCs/>
          <w:lang w:val="en-GB" w:eastAsia="zh-CN"/>
        </w:rPr>
        <w:t xml:space="preserve"> </w:t>
      </w:r>
      <w:r>
        <w:rPr>
          <w:b/>
          <w:bCs/>
          <w:lang w:val="en-GB" w:eastAsia="zh-CN"/>
        </w:rPr>
        <w:t>13</w:t>
      </w:r>
      <w:r>
        <w:rPr>
          <w:lang w:val="en-GB" w:eastAsia="zh-CN"/>
        </w:rPr>
        <w:t>: RAN2 to discuss possible implications when the UE is in different RRC states simultaneously.</w:t>
      </w:r>
    </w:p>
    <w:p w14:paraId="5E650D32" w14:textId="77777777" w:rsidR="009D725A" w:rsidRDefault="009D725A" w:rsidP="009D725A">
      <w:pPr>
        <w:pStyle w:val="Heading1"/>
        <w:jc w:val="both"/>
      </w:pPr>
      <w:r>
        <w:t>Summary</w:t>
      </w:r>
      <w:bookmarkEnd w:id="5"/>
    </w:p>
    <w:p w14:paraId="1A786F88" w14:textId="11E08C20" w:rsidR="0037645A" w:rsidRDefault="0037645A" w:rsidP="0037645A">
      <w:bookmarkStart w:id="6" w:name="_Toc242573361"/>
      <w:r>
        <w:t xml:space="preserve">RAN2 is kindly asked to discuss MBS broadcast and unicast reception with shared resources in the UE: </w:t>
      </w:r>
    </w:p>
    <w:p w14:paraId="6E6C582D" w14:textId="1CD29A70" w:rsidR="0037645A" w:rsidRDefault="0037645A" w:rsidP="0037645A">
      <w:pPr>
        <w:pStyle w:val="Heading2"/>
      </w:pPr>
      <w:r>
        <w:t>Observations</w:t>
      </w:r>
    </w:p>
    <w:p w14:paraId="195B70E0" w14:textId="77777777" w:rsidR="0037645A" w:rsidRDefault="0037645A" w:rsidP="0037645A">
      <w:pPr>
        <w:rPr>
          <w:lang w:val="en-GB" w:eastAsia="zh-CN"/>
        </w:rPr>
      </w:pPr>
      <w:r w:rsidRPr="0037645A">
        <w:rPr>
          <w:b/>
          <w:bCs/>
          <w:lang w:val="en-GB" w:eastAsia="zh-CN"/>
        </w:rPr>
        <w:t>Observation 1</w:t>
      </w:r>
      <w:r w:rsidRPr="0037645A">
        <w:rPr>
          <w:lang w:val="en-GB" w:eastAsia="zh-CN"/>
        </w:rPr>
        <w:t>: The requirements for the use case are mainly driven by the operators.</w:t>
      </w:r>
    </w:p>
    <w:p w14:paraId="64060B41" w14:textId="77777777" w:rsidR="0037645A" w:rsidRDefault="0037645A" w:rsidP="0037645A">
      <w:pPr>
        <w:rPr>
          <w:lang w:val="en-GB" w:eastAsia="zh-CN"/>
        </w:rPr>
      </w:pPr>
      <w:r>
        <w:rPr>
          <w:b/>
          <w:bCs/>
          <w:lang w:val="en-GB" w:eastAsia="zh-CN"/>
        </w:rPr>
        <w:t>Assumption</w:t>
      </w:r>
      <w:r w:rsidRPr="00AE4CCC">
        <w:rPr>
          <w:b/>
          <w:bCs/>
          <w:lang w:val="en-GB" w:eastAsia="zh-CN"/>
        </w:rPr>
        <w:t xml:space="preserve"> </w:t>
      </w:r>
      <w:r>
        <w:rPr>
          <w:b/>
          <w:bCs/>
          <w:lang w:val="en-GB" w:eastAsia="zh-CN"/>
        </w:rPr>
        <w:t>1</w:t>
      </w:r>
      <w:r>
        <w:rPr>
          <w:lang w:val="en-GB" w:eastAsia="zh-CN"/>
        </w:rPr>
        <w:t>: ROM support in RAN is not required to fulfil the work item objective.</w:t>
      </w:r>
    </w:p>
    <w:p w14:paraId="56EA9A33" w14:textId="77777777" w:rsidR="0037645A" w:rsidRDefault="0037645A" w:rsidP="0037645A">
      <w:pPr>
        <w:rPr>
          <w:lang w:val="en-GB" w:eastAsia="zh-CN"/>
        </w:rPr>
      </w:pPr>
      <w:r>
        <w:rPr>
          <w:b/>
          <w:bCs/>
          <w:lang w:val="en-GB" w:eastAsia="zh-CN"/>
        </w:rPr>
        <w:t>Assumption</w:t>
      </w:r>
      <w:r w:rsidRPr="00AE4CCC">
        <w:rPr>
          <w:b/>
          <w:bCs/>
          <w:lang w:val="en-GB" w:eastAsia="zh-CN"/>
        </w:rPr>
        <w:t xml:space="preserve"> </w:t>
      </w:r>
      <w:r>
        <w:rPr>
          <w:b/>
          <w:bCs/>
          <w:lang w:val="en-GB" w:eastAsia="zh-CN"/>
        </w:rPr>
        <w:t>2</w:t>
      </w:r>
      <w:r>
        <w:rPr>
          <w:lang w:val="en-GB" w:eastAsia="zh-CN"/>
        </w:rPr>
        <w:t>: The UE is not required to support dual SIM to support the solution discussed in this contribution.</w:t>
      </w:r>
    </w:p>
    <w:p w14:paraId="012A6B5A" w14:textId="77777777" w:rsidR="0037645A" w:rsidRPr="008F598B" w:rsidRDefault="0037645A" w:rsidP="0037645A">
      <w:pPr>
        <w:rPr>
          <w:lang w:val="en-GB" w:eastAsia="zh-CN"/>
        </w:rPr>
      </w:pPr>
      <w:r>
        <w:rPr>
          <w:b/>
          <w:bCs/>
          <w:lang w:val="en-GB" w:eastAsia="zh-CN"/>
        </w:rPr>
        <w:t>Assumption</w:t>
      </w:r>
      <w:r w:rsidRPr="0059471B">
        <w:rPr>
          <w:b/>
          <w:bCs/>
          <w:lang w:val="en-GB" w:eastAsia="zh-CN"/>
        </w:rPr>
        <w:t xml:space="preserve"> </w:t>
      </w:r>
      <w:r>
        <w:rPr>
          <w:b/>
          <w:bCs/>
          <w:lang w:val="en-GB" w:eastAsia="zh-CN"/>
        </w:rPr>
        <w:t>3</w:t>
      </w:r>
      <w:r>
        <w:rPr>
          <w:lang w:val="en-GB" w:eastAsia="zh-CN"/>
        </w:rPr>
        <w:t xml:space="preserve">: The UE assistance signalling is not configured on a gNB supporting </w:t>
      </w:r>
      <w:r>
        <w:rPr>
          <w:i/>
          <w:iCs/>
          <w:lang w:val="en-GB" w:eastAsia="zh-CN"/>
        </w:rPr>
        <w:t>SIB20</w:t>
      </w:r>
      <w:r>
        <w:rPr>
          <w:lang w:val="en-GB" w:eastAsia="zh-CN"/>
        </w:rPr>
        <w:t xml:space="preserve"> or </w:t>
      </w:r>
      <w:r>
        <w:rPr>
          <w:i/>
          <w:iCs/>
          <w:lang w:val="en-GB" w:eastAsia="zh-CN"/>
        </w:rPr>
        <w:t>SIB21</w:t>
      </w:r>
      <w:r>
        <w:rPr>
          <w:lang w:val="en-GB" w:eastAsia="zh-CN"/>
        </w:rPr>
        <w:t>.</w:t>
      </w:r>
    </w:p>
    <w:p w14:paraId="5365007C" w14:textId="77777777" w:rsidR="0037645A" w:rsidRDefault="0037645A" w:rsidP="0037645A">
      <w:pPr>
        <w:rPr>
          <w:lang w:val="en-GB" w:eastAsia="zh-CN"/>
        </w:rPr>
      </w:pPr>
      <w:r>
        <w:rPr>
          <w:b/>
          <w:bCs/>
          <w:lang w:val="en-GB" w:eastAsia="zh-CN"/>
        </w:rPr>
        <w:t>Assumption</w:t>
      </w:r>
      <w:r w:rsidRPr="0059471B">
        <w:rPr>
          <w:b/>
          <w:bCs/>
          <w:lang w:val="en-GB" w:eastAsia="zh-CN"/>
        </w:rPr>
        <w:t xml:space="preserve"> </w:t>
      </w:r>
      <w:r>
        <w:rPr>
          <w:b/>
          <w:bCs/>
          <w:lang w:val="en-GB" w:eastAsia="zh-CN"/>
        </w:rPr>
        <w:t>4</w:t>
      </w:r>
      <w:r>
        <w:rPr>
          <w:lang w:val="en-GB" w:eastAsia="zh-CN"/>
        </w:rPr>
        <w:t>: The UE is in RRC_IDLE from the MBS broadcast gNB perspective, and in RRC_CONNECTED from the unicast gNB perspective.</w:t>
      </w:r>
    </w:p>
    <w:p w14:paraId="64D07601" w14:textId="6BC85B44" w:rsidR="0037645A" w:rsidRPr="0037645A" w:rsidRDefault="0037645A" w:rsidP="0037645A">
      <w:pPr>
        <w:pStyle w:val="Heading2"/>
      </w:pPr>
      <w:r w:rsidRPr="0037645A">
        <w:t>Proposals</w:t>
      </w:r>
    </w:p>
    <w:p w14:paraId="2C4BEB51" w14:textId="77777777" w:rsidR="0037645A" w:rsidRDefault="0037645A" w:rsidP="0037645A">
      <w:pPr>
        <w:rPr>
          <w:lang w:val="en-GB" w:eastAsia="zh-CN"/>
        </w:rPr>
      </w:pPr>
      <w:r>
        <w:rPr>
          <w:b/>
          <w:bCs/>
          <w:lang w:val="en-GB" w:eastAsia="zh-CN"/>
        </w:rPr>
        <w:t>Proposal 1</w:t>
      </w:r>
      <w:r>
        <w:rPr>
          <w:lang w:val="en-GB" w:eastAsia="zh-CN"/>
        </w:rPr>
        <w:t>: No new Uu signalling is introduced to support configuration of unicast and MBS broadcast on the same gNB (operator).</w:t>
      </w:r>
    </w:p>
    <w:p w14:paraId="778F4BED" w14:textId="77777777" w:rsidR="0037645A" w:rsidRDefault="0037645A" w:rsidP="0037645A">
      <w:pPr>
        <w:rPr>
          <w:lang w:val="en-GB" w:eastAsia="zh-CN"/>
        </w:rPr>
      </w:pPr>
      <w:r w:rsidRPr="00CF1E58">
        <w:rPr>
          <w:b/>
          <w:bCs/>
          <w:lang w:val="en-GB" w:eastAsia="zh-CN"/>
        </w:rPr>
        <w:t xml:space="preserve">Proposal </w:t>
      </w:r>
      <w:r>
        <w:rPr>
          <w:b/>
          <w:bCs/>
          <w:lang w:val="en-GB" w:eastAsia="zh-CN"/>
        </w:rPr>
        <w:t>2</w:t>
      </w:r>
      <w:r>
        <w:rPr>
          <w:lang w:val="en-GB" w:eastAsia="zh-CN"/>
        </w:rPr>
        <w:t>:  The UE shall not configure MBS broadcast from another gNB (operator) when this impairs the unicast reception because resources need to be shared with another gNB (operator</w:t>
      </w:r>
      <w:proofErr w:type="gramStart"/>
      <w:r>
        <w:rPr>
          <w:lang w:val="en-GB" w:eastAsia="zh-CN"/>
        </w:rPr>
        <w:t>), unless</w:t>
      </w:r>
      <w:proofErr w:type="gramEnd"/>
      <w:r>
        <w:rPr>
          <w:lang w:val="en-GB" w:eastAsia="zh-CN"/>
        </w:rPr>
        <w:t xml:space="preserve"> the UE informs the unicast gNB (operator) about the MBS broadcast configuration and the unicast gNB (operator) supports receiving such information.</w:t>
      </w:r>
    </w:p>
    <w:p w14:paraId="4F60CA91" w14:textId="77777777" w:rsidR="0037645A" w:rsidRDefault="0037645A" w:rsidP="0037645A">
      <w:pPr>
        <w:rPr>
          <w:lang w:val="en-GB" w:eastAsia="zh-CN"/>
        </w:rPr>
      </w:pPr>
      <w:r w:rsidRPr="00D51F9F">
        <w:rPr>
          <w:b/>
          <w:bCs/>
          <w:lang w:val="en-GB" w:eastAsia="zh-CN"/>
        </w:rPr>
        <w:t>Proposal 3</w:t>
      </w:r>
      <w:r>
        <w:rPr>
          <w:lang w:val="en-GB" w:eastAsia="zh-CN"/>
        </w:rPr>
        <w:t>: RAN2 to confirm that the MBS broadcast transmission the UE is interested in is on a single frequency, i.e. the broadcast cannot move.</w:t>
      </w:r>
    </w:p>
    <w:p w14:paraId="4F480619" w14:textId="77777777" w:rsidR="0037645A" w:rsidRDefault="0037645A" w:rsidP="0037645A">
      <w:pPr>
        <w:rPr>
          <w:lang w:val="en-GB" w:eastAsia="zh-CN"/>
        </w:rPr>
      </w:pPr>
      <w:r w:rsidRPr="0059471B">
        <w:rPr>
          <w:b/>
          <w:bCs/>
          <w:lang w:val="en-GB" w:eastAsia="zh-CN"/>
        </w:rPr>
        <w:t xml:space="preserve">Proposal </w:t>
      </w:r>
      <w:r>
        <w:rPr>
          <w:b/>
          <w:bCs/>
          <w:lang w:val="en-GB" w:eastAsia="zh-CN"/>
        </w:rPr>
        <w:t>4</w:t>
      </w:r>
      <w:r>
        <w:rPr>
          <w:lang w:val="en-GB" w:eastAsia="zh-CN"/>
        </w:rPr>
        <w:t>: Resource sharing between MBS broadcast and unicast is only supported on SCell.</w:t>
      </w:r>
    </w:p>
    <w:p w14:paraId="191EDCBA" w14:textId="77777777" w:rsidR="0037645A" w:rsidRDefault="0037645A" w:rsidP="0037645A">
      <w:pPr>
        <w:rPr>
          <w:lang w:val="en-GB" w:eastAsia="zh-CN"/>
        </w:rPr>
      </w:pPr>
      <w:r>
        <w:rPr>
          <w:b/>
          <w:bCs/>
          <w:lang w:val="en-GB" w:eastAsia="zh-CN"/>
        </w:rPr>
        <w:t>Proposal</w:t>
      </w:r>
      <w:r w:rsidRPr="00AE4CCC">
        <w:rPr>
          <w:b/>
          <w:bCs/>
          <w:lang w:val="en-GB" w:eastAsia="zh-CN"/>
        </w:rPr>
        <w:t xml:space="preserve"> </w:t>
      </w:r>
      <w:r>
        <w:rPr>
          <w:b/>
          <w:bCs/>
          <w:lang w:val="en-GB" w:eastAsia="zh-CN"/>
        </w:rPr>
        <w:t>5</w:t>
      </w:r>
      <w:r>
        <w:rPr>
          <w:lang w:val="en-GB" w:eastAsia="zh-CN"/>
        </w:rPr>
        <w:t>: RAN2 to discuss the need to support downlink only MBS frequencies in NR and the possible implications when that is supported.</w:t>
      </w:r>
    </w:p>
    <w:p w14:paraId="500697C6" w14:textId="77777777" w:rsidR="0037645A" w:rsidRDefault="0037645A" w:rsidP="0037645A">
      <w:pPr>
        <w:rPr>
          <w:lang w:val="en-GB" w:eastAsia="zh-CN"/>
        </w:rPr>
      </w:pPr>
      <w:r>
        <w:rPr>
          <w:b/>
          <w:bCs/>
          <w:lang w:val="en-GB" w:eastAsia="zh-CN"/>
        </w:rPr>
        <w:t>Proposal</w:t>
      </w:r>
      <w:r w:rsidRPr="00AE4CCC">
        <w:rPr>
          <w:b/>
          <w:bCs/>
          <w:lang w:val="en-GB" w:eastAsia="zh-CN"/>
        </w:rPr>
        <w:t xml:space="preserve"> </w:t>
      </w:r>
      <w:r>
        <w:rPr>
          <w:b/>
          <w:bCs/>
          <w:lang w:val="en-GB" w:eastAsia="zh-CN"/>
        </w:rPr>
        <w:t>6</w:t>
      </w:r>
      <w:r>
        <w:rPr>
          <w:lang w:val="en-GB" w:eastAsia="zh-CN"/>
        </w:rPr>
        <w:t>: The gNB indicates if it can receive information about UE restrictions to receive unicast when CA is configured.</w:t>
      </w:r>
    </w:p>
    <w:p w14:paraId="27F9565B" w14:textId="77777777" w:rsidR="0037645A" w:rsidRDefault="0037645A" w:rsidP="0037645A">
      <w:pPr>
        <w:rPr>
          <w:lang w:val="en-GB" w:eastAsia="zh-CN"/>
        </w:rPr>
      </w:pPr>
      <w:r>
        <w:rPr>
          <w:b/>
          <w:bCs/>
          <w:lang w:val="en-GB" w:eastAsia="zh-CN"/>
        </w:rPr>
        <w:t>Proposal</w:t>
      </w:r>
      <w:r w:rsidRPr="00AE4CCC">
        <w:rPr>
          <w:b/>
          <w:bCs/>
          <w:lang w:val="en-GB" w:eastAsia="zh-CN"/>
        </w:rPr>
        <w:t xml:space="preserve"> </w:t>
      </w:r>
      <w:r>
        <w:rPr>
          <w:b/>
          <w:bCs/>
          <w:lang w:val="en-GB" w:eastAsia="zh-CN"/>
        </w:rPr>
        <w:t>7</w:t>
      </w:r>
      <w:r>
        <w:rPr>
          <w:lang w:val="en-GB" w:eastAsia="zh-CN"/>
        </w:rPr>
        <w:t>: The NW action, after receiving UE restrictions to receive unicast, is left to network implementation.</w:t>
      </w:r>
    </w:p>
    <w:p w14:paraId="2372A937" w14:textId="77777777" w:rsidR="0037645A" w:rsidRDefault="0037645A" w:rsidP="0037645A">
      <w:pPr>
        <w:rPr>
          <w:lang w:val="en-GB" w:eastAsia="zh-CN"/>
        </w:rPr>
      </w:pPr>
      <w:r>
        <w:rPr>
          <w:b/>
          <w:bCs/>
          <w:lang w:val="en-GB" w:eastAsia="zh-CN"/>
        </w:rPr>
        <w:t>Proposal</w:t>
      </w:r>
      <w:r w:rsidRPr="00AE4CCC">
        <w:rPr>
          <w:b/>
          <w:bCs/>
          <w:lang w:val="en-GB" w:eastAsia="zh-CN"/>
        </w:rPr>
        <w:t xml:space="preserve"> </w:t>
      </w:r>
      <w:r>
        <w:rPr>
          <w:b/>
          <w:bCs/>
          <w:lang w:val="en-GB" w:eastAsia="zh-CN"/>
        </w:rPr>
        <w:t>8</w:t>
      </w:r>
      <w:r>
        <w:rPr>
          <w:lang w:val="en-GB" w:eastAsia="zh-CN"/>
        </w:rPr>
        <w:t>: If the NW action enables the UE to receive MBS broadcast, then the UE can configure MBS broadcast.</w:t>
      </w:r>
    </w:p>
    <w:p w14:paraId="00D279C0" w14:textId="77777777" w:rsidR="0037645A" w:rsidRDefault="0037645A" w:rsidP="0037645A">
      <w:pPr>
        <w:rPr>
          <w:lang w:val="en-GB" w:eastAsia="zh-CN"/>
        </w:rPr>
      </w:pPr>
      <w:r>
        <w:rPr>
          <w:b/>
          <w:bCs/>
          <w:lang w:val="en-GB" w:eastAsia="zh-CN"/>
        </w:rPr>
        <w:lastRenderedPageBreak/>
        <w:t>Proposal</w:t>
      </w:r>
      <w:r w:rsidRPr="00AE4CCC">
        <w:rPr>
          <w:b/>
          <w:bCs/>
          <w:lang w:val="en-GB" w:eastAsia="zh-CN"/>
        </w:rPr>
        <w:t xml:space="preserve"> </w:t>
      </w:r>
      <w:r>
        <w:rPr>
          <w:b/>
          <w:bCs/>
          <w:lang w:val="en-GB" w:eastAsia="zh-CN"/>
        </w:rPr>
        <w:t>9</w:t>
      </w:r>
      <w:r>
        <w:rPr>
          <w:lang w:val="en-GB" w:eastAsia="zh-CN"/>
        </w:rPr>
        <w:t xml:space="preserve">: The UE </w:t>
      </w:r>
      <w:r w:rsidRPr="00E5420A">
        <w:rPr>
          <w:lang w:val="en-GB" w:eastAsia="zh-CN"/>
        </w:rPr>
        <w:t>informs the gNB when the restrictions</w:t>
      </w:r>
      <w:r>
        <w:rPr>
          <w:lang w:val="en-GB" w:eastAsia="zh-CN"/>
        </w:rPr>
        <w:t xml:space="preserve"> to receive unicast</w:t>
      </w:r>
      <w:r w:rsidRPr="00E5420A">
        <w:rPr>
          <w:lang w:val="en-GB" w:eastAsia="zh-CN"/>
        </w:rPr>
        <w:t xml:space="preserve"> are alleviated</w:t>
      </w:r>
      <w:r>
        <w:rPr>
          <w:lang w:val="en-GB" w:eastAsia="zh-CN"/>
        </w:rPr>
        <w:t>.</w:t>
      </w:r>
    </w:p>
    <w:p w14:paraId="25957B44" w14:textId="77777777" w:rsidR="0037645A" w:rsidRDefault="0037645A" w:rsidP="0037645A">
      <w:pPr>
        <w:rPr>
          <w:lang w:val="en-GB" w:eastAsia="zh-CN"/>
        </w:rPr>
      </w:pPr>
      <w:r>
        <w:rPr>
          <w:b/>
          <w:bCs/>
          <w:lang w:val="en-GB" w:eastAsia="zh-CN"/>
        </w:rPr>
        <w:t>Proposal</w:t>
      </w:r>
      <w:r w:rsidRPr="00AE4CCC">
        <w:rPr>
          <w:b/>
          <w:bCs/>
          <w:lang w:val="en-GB" w:eastAsia="zh-CN"/>
        </w:rPr>
        <w:t xml:space="preserve"> </w:t>
      </w:r>
      <w:r>
        <w:rPr>
          <w:b/>
          <w:bCs/>
          <w:lang w:val="en-GB" w:eastAsia="zh-CN"/>
        </w:rPr>
        <w:t>10</w:t>
      </w:r>
      <w:r>
        <w:rPr>
          <w:lang w:val="en-GB" w:eastAsia="zh-CN"/>
        </w:rPr>
        <w:t>: UE capability update is not used to signal the UE restrictions to receive unicast.</w:t>
      </w:r>
    </w:p>
    <w:p w14:paraId="72A6A23D" w14:textId="77777777" w:rsidR="0037645A" w:rsidRDefault="0037645A" w:rsidP="0037645A">
      <w:pPr>
        <w:rPr>
          <w:lang w:val="en-GB" w:eastAsia="zh-CN"/>
        </w:rPr>
      </w:pPr>
      <w:r>
        <w:rPr>
          <w:b/>
          <w:bCs/>
          <w:lang w:val="en-GB" w:eastAsia="zh-CN"/>
        </w:rPr>
        <w:t>Proposal</w:t>
      </w:r>
      <w:r w:rsidRPr="00AE4CCC">
        <w:rPr>
          <w:b/>
          <w:bCs/>
          <w:lang w:val="en-GB" w:eastAsia="zh-CN"/>
        </w:rPr>
        <w:t xml:space="preserve"> </w:t>
      </w:r>
      <w:r>
        <w:rPr>
          <w:b/>
          <w:bCs/>
          <w:lang w:val="en-GB" w:eastAsia="zh-CN"/>
        </w:rPr>
        <w:t>11</w:t>
      </w:r>
      <w:r>
        <w:rPr>
          <w:lang w:val="en-GB" w:eastAsia="zh-CN"/>
        </w:rPr>
        <w:t>: UE assistance signalling is used to inform the gNB about the restrictions to receive unicast when CA is configured.</w:t>
      </w:r>
    </w:p>
    <w:p w14:paraId="7B7A019B" w14:textId="77777777" w:rsidR="003B114C" w:rsidRDefault="003B114C" w:rsidP="003B114C">
      <w:r>
        <w:rPr>
          <w:b/>
          <w:bCs/>
          <w:lang w:val="en-GB" w:eastAsia="zh-CN"/>
        </w:rPr>
        <w:t>Proposal</w:t>
      </w:r>
      <w:r w:rsidRPr="00AE4CCC">
        <w:rPr>
          <w:b/>
          <w:bCs/>
          <w:lang w:val="en-GB" w:eastAsia="zh-CN"/>
        </w:rPr>
        <w:t xml:space="preserve"> </w:t>
      </w:r>
      <w:r>
        <w:rPr>
          <w:b/>
          <w:bCs/>
          <w:lang w:val="en-GB" w:eastAsia="zh-CN"/>
        </w:rPr>
        <w:t>12</w:t>
      </w:r>
      <w:r>
        <w:rPr>
          <w:lang w:val="en-GB" w:eastAsia="zh-CN"/>
        </w:rPr>
        <w:t xml:space="preserve">: The UE includes the proper </w:t>
      </w:r>
      <w:r w:rsidRPr="00B66714">
        <w:rPr>
          <w:i/>
          <w:iCs/>
        </w:rPr>
        <w:t>locationAndBandwidthBroadcast</w:t>
      </w:r>
      <w:r>
        <w:t xml:space="preserve"> (details FFS) to indicate where it wants to receive MBS broadcast in the UE assistance signalling. </w:t>
      </w:r>
    </w:p>
    <w:p w14:paraId="219B7247" w14:textId="77777777" w:rsidR="0037645A" w:rsidRDefault="0037645A" w:rsidP="0037645A">
      <w:pPr>
        <w:rPr>
          <w:lang w:val="en-GB" w:eastAsia="zh-CN"/>
        </w:rPr>
      </w:pPr>
      <w:r>
        <w:rPr>
          <w:b/>
          <w:bCs/>
          <w:lang w:val="en-GB" w:eastAsia="zh-CN"/>
        </w:rPr>
        <w:t>Proposal</w:t>
      </w:r>
      <w:r w:rsidRPr="0059471B">
        <w:rPr>
          <w:b/>
          <w:bCs/>
          <w:lang w:val="en-GB" w:eastAsia="zh-CN"/>
        </w:rPr>
        <w:t xml:space="preserve"> </w:t>
      </w:r>
      <w:r>
        <w:rPr>
          <w:b/>
          <w:bCs/>
          <w:lang w:val="en-GB" w:eastAsia="zh-CN"/>
        </w:rPr>
        <w:t>13</w:t>
      </w:r>
      <w:r>
        <w:rPr>
          <w:lang w:val="en-GB" w:eastAsia="zh-CN"/>
        </w:rPr>
        <w:t>: RAN2 to discuss possible implications when the UE is in different RRC states simultaneously.</w:t>
      </w:r>
    </w:p>
    <w:p w14:paraId="5A15FD36" w14:textId="77777777" w:rsidR="009D725A" w:rsidRDefault="009D725A" w:rsidP="009D725A">
      <w:pPr>
        <w:pStyle w:val="Heading1"/>
        <w:rPr>
          <w:noProof/>
        </w:rPr>
      </w:pPr>
      <w:r>
        <w:rPr>
          <w:noProof/>
        </w:rPr>
        <w:t>References</w:t>
      </w:r>
      <w:bookmarkEnd w:id="6"/>
    </w:p>
    <w:p w14:paraId="4BAC5DAF" w14:textId="77777777" w:rsidR="0037645A" w:rsidRDefault="00A85A23" w:rsidP="0037645A">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37645A" w:rsidRPr="00A94BAD">
          <w:rPr>
            <w:rStyle w:val="Hyperlink"/>
            <w:rFonts w:cs="Arial"/>
            <w:sz w:val="16"/>
            <w:szCs w:val="16"/>
            <w:lang w:val="de-DE"/>
          </w:rPr>
          <w:t>R1-1802307</w:t>
        </w:r>
      </w:hyperlink>
      <w:r w:rsidR="0037645A">
        <w:rPr>
          <w:rFonts w:cs="Arial"/>
          <w:sz w:val="16"/>
          <w:szCs w:val="16"/>
          <w:lang w:val="de-DE"/>
        </w:rPr>
        <w:t xml:space="preserve">, </w:t>
      </w:r>
      <w:r w:rsidR="0037645A" w:rsidRPr="00A94BAD">
        <w:rPr>
          <w:rFonts w:cs="Arial"/>
          <w:i/>
          <w:iCs/>
          <w:sz w:val="16"/>
          <w:szCs w:val="16"/>
          <w:lang w:val="de-DE"/>
        </w:rPr>
        <w:t>Handling of multiple numerologies in FeMBMS</w:t>
      </w:r>
      <w:r w:rsidR="0037645A">
        <w:rPr>
          <w:rFonts w:cs="Arial"/>
          <w:sz w:val="16"/>
          <w:szCs w:val="16"/>
          <w:lang w:val="de-DE"/>
        </w:rPr>
        <w:t>, Qualcomm, DISC, RAN1#92</w:t>
      </w:r>
    </w:p>
    <w:p w14:paraId="2E92F1B2" w14:textId="77777777" w:rsidR="0037645A" w:rsidRPr="00C61931" w:rsidRDefault="00A85A23" w:rsidP="0037645A">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37645A" w:rsidRPr="00C61931">
          <w:rPr>
            <w:rStyle w:val="Hyperlink"/>
            <w:rFonts w:cs="Arial"/>
            <w:sz w:val="16"/>
            <w:szCs w:val="16"/>
            <w:lang w:val="de-DE"/>
          </w:rPr>
          <w:t>R2-1804207</w:t>
        </w:r>
      </w:hyperlink>
      <w:r w:rsidR="0037645A">
        <w:rPr>
          <w:rFonts w:cs="Arial"/>
          <w:sz w:val="16"/>
          <w:szCs w:val="16"/>
          <w:lang w:val="de-DE"/>
        </w:rPr>
        <w:t xml:space="preserve">, </w:t>
      </w:r>
      <w:r w:rsidR="0037645A" w:rsidRPr="00A94BAD">
        <w:rPr>
          <w:rFonts w:cs="Arial"/>
          <w:i/>
          <w:iCs/>
          <w:sz w:val="16"/>
          <w:szCs w:val="16"/>
          <w:lang w:val="de-DE"/>
        </w:rPr>
        <w:t>LS on handling of multiple numerologies in FeMBMS</w:t>
      </w:r>
      <w:r w:rsidR="0037645A">
        <w:rPr>
          <w:rFonts w:cs="Arial"/>
          <w:sz w:val="16"/>
          <w:szCs w:val="16"/>
          <w:lang w:val="de-DE"/>
        </w:rPr>
        <w:t>, LS in, From: RAN1, RAN2#101bis</w:t>
      </w:r>
    </w:p>
    <w:p w14:paraId="564EFB73" w14:textId="77777777" w:rsidR="0037645A" w:rsidRPr="009E0D50" w:rsidRDefault="00A85A23" w:rsidP="0037645A">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37645A" w:rsidRPr="009E0D50">
          <w:rPr>
            <w:rStyle w:val="Hyperlink"/>
            <w:sz w:val="16"/>
            <w:szCs w:val="16"/>
          </w:rPr>
          <w:t>R2-1807280</w:t>
        </w:r>
      </w:hyperlink>
      <w:r w:rsidR="0037645A" w:rsidRPr="009E0D50">
        <w:rPr>
          <w:rFonts w:cs="Arial"/>
          <w:sz w:val="16"/>
          <w:szCs w:val="16"/>
          <w:lang w:val="de-DE"/>
        </w:rPr>
        <w:t xml:space="preserve">, </w:t>
      </w:r>
      <w:r w:rsidR="0037645A" w:rsidRPr="009E0D50">
        <w:rPr>
          <w:rFonts w:cs="Arial"/>
          <w:i/>
          <w:iCs/>
          <w:sz w:val="16"/>
          <w:szCs w:val="16"/>
          <w:lang w:val="de-DE"/>
        </w:rPr>
        <w:t>UE capabilities for handling of multiple numerologies in FeMBMS</w:t>
      </w:r>
      <w:r w:rsidR="0037645A" w:rsidRPr="009E0D50">
        <w:rPr>
          <w:rFonts w:cs="Arial"/>
          <w:sz w:val="16"/>
          <w:szCs w:val="16"/>
          <w:lang w:val="de-DE"/>
        </w:rPr>
        <w:t>, Qualcomm, CR 36.331, RAN2#102</w:t>
      </w:r>
    </w:p>
    <w:p w14:paraId="2F11570D" w14:textId="77777777" w:rsidR="0037645A" w:rsidRDefault="00A85A23" w:rsidP="0037645A">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37645A" w:rsidRPr="00EE1CC4">
          <w:rPr>
            <w:rStyle w:val="Hyperlink"/>
            <w:rFonts w:cs="Arial"/>
            <w:sz w:val="16"/>
            <w:szCs w:val="16"/>
            <w:lang w:val="de-DE"/>
          </w:rPr>
          <w:t>R2-1807281</w:t>
        </w:r>
      </w:hyperlink>
      <w:r w:rsidR="0037645A">
        <w:rPr>
          <w:rFonts w:cs="Arial"/>
          <w:sz w:val="16"/>
          <w:szCs w:val="16"/>
          <w:lang w:val="de-DE"/>
        </w:rPr>
        <w:t xml:space="preserve">, </w:t>
      </w:r>
      <w:r w:rsidR="0037645A" w:rsidRPr="00EE1CC4">
        <w:rPr>
          <w:rFonts w:cs="Arial"/>
          <w:i/>
          <w:iCs/>
          <w:sz w:val="16"/>
          <w:szCs w:val="16"/>
          <w:lang w:val="de-DE"/>
        </w:rPr>
        <w:t>UE capability for handling of multiple numerologies in FeMBMS</w:t>
      </w:r>
      <w:r w:rsidR="0037645A" w:rsidRPr="00EE1CC4">
        <w:rPr>
          <w:rFonts w:cs="Arial"/>
          <w:sz w:val="16"/>
          <w:szCs w:val="16"/>
          <w:lang w:val="de-DE"/>
        </w:rPr>
        <w:t xml:space="preserve">, </w:t>
      </w:r>
      <w:r w:rsidR="0037645A">
        <w:rPr>
          <w:rFonts w:cs="Arial"/>
          <w:sz w:val="16"/>
          <w:szCs w:val="16"/>
          <w:lang w:val="de-DE"/>
        </w:rPr>
        <w:t xml:space="preserve">Qualcomm, CR 36.306, </w:t>
      </w:r>
      <w:r w:rsidR="0037645A" w:rsidRPr="00EE1CC4">
        <w:rPr>
          <w:rFonts w:cs="Arial"/>
          <w:sz w:val="16"/>
          <w:szCs w:val="16"/>
          <w:lang w:val="de-DE"/>
        </w:rPr>
        <w:t>RAN2#102</w:t>
      </w:r>
    </w:p>
    <w:p w14:paraId="47455342" w14:textId="77777777" w:rsidR="0037645A" w:rsidRPr="00D914D9" w:rsidRDefault="00A85A23" w:rsidP="0037645A">
      <w:pPr>
        <w:numPr>
          <w:ilvl w:val="0"/>
          <w:numId w:val="1"/>
        </w:numPr>
        <w:overflowPunct w:val="0"/>
        <w:autoSpaceDE w:val="0"/>
        <w:autoSpaceDN w:val="0"/>
        <w:adjustRightInd w:val="0"/>
        <w:spacing w:before="60" w:after="60"/>
        <w:textAlignment w:val="baseline"/>
        <w:rPr>
          <w:rFonts w:cs="Arial"/>
          <w:sz w:val="14"/>
          <w:szCs w:val="14"/>
          <w:lang w:val="de-DE"/>
        </w:rPr>
      </w:pPr>
      <w:hyperlink r:id="rId14" w:history="1">
        <w:r w:rsidR="0037645A" w:rsidRPr="00C61931">
          <w:rPr>
            <w:rStyle w:val="Hyperlink"/>
            <w:rFonts w:cs="Arial"/>
            <w:sz w:val="16"/>
            <w:szCs w:val="16"/>
            <w:lang w:val="de-DE"/>
          </w:rPr>
          <w:t>R2-1814204</w:t>
        </w:r>
      </w:hyperlink>
      <w:r w:rsidR="0037645A">
        <w:rPr>
          <w:rFonts w:cs="Arial"/>
          <w:sz w:val="16"/>
          <w:szCs w:val="16"/>
          <w:lang w:val="de-DE"/>
        </w:rPr>
        <w:t xml:space="preserve">, </w:t>
      </w:r>
      <w:r w:rsidR="0037645A" w:rsidRPr="00D914D9">
        <w:rPr>
          <w:rFonts w:cs="Arial"/>
          <w:i/>
          <w:iCs/>
          <w:sz w:val="14"/>
          <w:szCs w:val="14"/>
          <w:lang w:val="de-DE"/>
        </w:rPr>
        <w:t>Informing the serving eNB of the MBMS service(s) received from a different eNB in ROM Mode</w:t>
      </w:r>
      <w:r w:rsidR="0037645A" w:rsidRPr="00D914D9">
        <w:rPr>
          <w:rFonts w:cs="Arial"/>
          <w:sz w:val="14"/>
          <w:szCs w:val="14"/>
          <w:lang w:val="de-DE"/>
        </w:rPr>
        <w:t>, Qualcomm, DISC, RAN2#103bis</w:t>
      </w:r>
    </w:p>
    <w:p w14:paraId="4997D408" w14:textId="77777777" w:rsidR="0037645A" w:rsidRPr="000301B7" w:rsidRDefault="00A85A23" w:rsidP="0037645A">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37645A" w:rsidRPr="000301B7">
          <w:rPr>
            <w:rStyle w:val="Hyperlink"/>
            <w:rFonts w:cs="Arial"/>
            <w:sz w:val="16"/>
            <w:szCs w:val="16"/>
            <w:lang w:val="de-DE"/>
          </w:rPr>
          <w:t>R2-1818596</w:t>
        </w:r>
      </w:hyperlink>
      <w:r w:rsidR="0037645A">
        <w:rPr>
          <w:rFonts w:cs="Arial"/>
          <w:sz w:val="16"/>
          <w:szCs w:val="16"/>
          <w:lang w:val="de-DE"/>
        </w:rPr>
        <w:t xml:space="preserve">, </w:t>
      </w:r>
      <w:r w:rsidR="0037645A" w:rsidRPr="000301B7">
        <w:rPr>
          <w:rFonts w:cs="Arial"/>
          <w:i/>
          <w:iCs/>
          <w:sz w:val="16"/>
          <w:szCs w:val="16"/>
          <w:lang w:val="de-DE"/>
        </w:rPr>
        <w:t>MBMS reception in Receive Only Mode</w:t>
      </w:r>
      <w:r w:rsidR="0037645A" w:rsidRPr="000301B7">
        <w:rPr>
          <w:rFonts w:cs="Arial"/>
          <w:sz w:val="16"/>
          <w:szCs w:val="16"/>
          <w:lang w:val="de-DE"/>
        </w:rPr>
        <w:t xml:space="preserve">, </w:t>
      </w:r>
      <w:r w:rsidR="0037645A">
        <w:rPr>
          <w:rFonts w:cs="Arial"/>
          <w:sz w:val="16"/>
          <w:szCs w:val="16"/>
          <w:lang w:val="de-DE"/>
        </w:rPr>
        <w:t xml:space="preserve">CR 36.300, </w:t>
      </w:r>
      <w:r w:rsidR="0037645A" w:rsidRPr="000301B7">
        <w:rPr>
          <w:rFonts w:cs="Arial"/>
          <w:sz w:val="16"/>
          <w:szCs w:val="16"/>
          <w:lang w:val="de-DE"/>
        </w:rPr>
        <w:t>Qualcomm</w:t>
      </w:r>
      <w:r w:rsidR="0037645A">
        <w:rPr>
          <w:rFonts w:cs="Arial"/>
          <w:sz w:val="16"/>
          <w:szCs w:val="16"/>
          <w:lang w:val="de-DE"/>
        </w:rPr>
        <w:t>, RAN2#104</w:t>
      </w:r>
    </w:p>
    <w:p w14:paraId="60AE1491" w14:textId="77777777" w:rsidR="0037645A" w:rsidRDefault="00A85A23" w:rsidP="0037645A">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37645A" w:rsidRPr="000301B7">
          <w:rPr>
            <w:rStyle w:val="Hyperlink"/>
            <w:rFonts w:cs="Arial"/>
            <w:sz w:val="16"/>
            <w:szCs w:val="16"/>
            <w:lang w:val="de-DE"/>
          </w:rPr>
          <w:t>R2-1818597</w:t>
        </w:r>
      </w:hyperlink>
      <w:r w:rsidR="0037645A">
        <w:rPr>
          <w:rFonts w:cs="Arial"/>
          <w:sz w:val="16"/>
          <w:szCs w:val="16"/>
          <w:lang w:val="de-DE"/>
        </w:rPr>
        <w:t xml:space="preserve">, </w:t>
      </w:r>
      <w:r w:rsidR="0037645A" w:rsidRPr="000301B7">
        <w:rPr>
          <w:rFonts w:cs="Arial"/>
          <w:i/>
          <w:iCs/>
          <w:sz w:val="16"/>
          <w:szCs w:val="16"/>
          <w:lang w:val="de-DE"/>
        </w:rPr>
        <w:t>MBMS reception in Receive Only Mode (ROM),</w:t>
      </w:r>
      <w:r w:rsidR="0037645A" w:rsidRPr="000301B7">
        <w:rPr>
          <w:rFonts w:cs="Arial"/>
          <w:sz w:val="16"/>
          <w:szCs w:val="16"/>
          <w:lang w:val="de-DE"/>
        </w:rPr>
        <w:t xml:space="preserve"> </w:t>
      </w:r>
      <w:r w:rsidR="0037645A">
        <w:rPr>
          <w:rFonts w:cs="Arial"/>
          <w:sz w:val="16"/>
          <w:szCs w:val="16"/>
          <w:lang w:val="de-DE"/>
        </w:rPr>
        <w:t xml:space="preserve">CR 36.331, </w:t>
      </w:r>
      <w:r w:rsidR="0037645A" w:rsidRPr="000301B7">
        <w:rPr>
          <w:rFonts w:cs="Arial"/>
          <w:sz w:val="16"/>
          <w:szCs w:val="16"/>
          <w:lang w:val="de-DE"/>
        </w:rPr>
        <w:t>Qualcomm</w:t>
      </w:r>
      <w:r w:rsidR="0037645A">
        <w:rPr>
          <w:rFonts w:cs="Arial"/>
          <w:sz w:val="16"/>
          <w:szCs w:val="16"/>
          <w:lang w:val="de-DE"/>
        </w:rPr>
        <w:t>, RAN2#104</w:t>
      </w:r>
    </w:p>
    <w:p w14:paraId="1157DA77" w14:textId="77777777" w:rsidR="0037645A" w:rsidRPr="00D914D9" w:rsidRDefault="00A85A23" w:rsidP="0037645A">
      <w:pPr>
        <w:numPr>
          <w:ilvl w:val="0"/>
          <w:numId w:val="1"/>
        </w:numPr>
        <w:overflowPunct w:val="0"/>
        <w:autoSpaceDE w:val="0"/>
        <w:autoSpaceDN w:val="0"/>
        <w:adjustRightInd w:val="0"/>
        <w:spacing w:before="60" w:after="60"/>
        <w:textAlignment w:val="baseline"/>
        <w:rPr>
          <w:rFonts w:cs="Arial"/>
          <w:sz w:val="14"/>
          <w:szCs w:val="14"/>
          <w:lang w:val="de-DE"/>
        </w:rPr>
      </w:pPr>
      <w:hyperlink r:id="rId17" w:history="1">
        <w:r w:rsidR="0037645A" w:rsidRPr="004A00F5">
          <w:rPr>
            <w:rStyle w:val="Hyperlink"/>
            <w:rFonts w:cs="Arial"/>
            <w:sz w:val="16"/>
            <w:szCs w:val="16"/>
            <w:lang w:val="de-DE"/>
          </w:rPr>
          <w:t>R2-1818960</w:t>
        </w:r>
      </w:hyperlink>
      <w:r w:rsidR="0037645A" w:rsidRPr="004A00F5">
        <w:rPr>
          <w:rFonts w:cs="Arial"/>
          <w:sz w:val="16"/>
          <w:szCs w:val="16"/>
          <w:lang w:val="de-DE"/>
        </w:rPr>
        <w:t xml:space="preserve">, </w:t>
      </w:r>
      <w:r w:rsidR="0037645A" w:rsidRPr="00D914D9">
        <w:rPr>
          <w:rFonts w:cs="Arial"/>
          <w:i/>
          <w:iCs/>
          <w:sz w:val="14"/>
          <w:szCs w:val="14"/>
          <w:lang w:val="de-DE"/>
        </w:rPr>
        <w:t>LS for inclusion of Receive Only Mode MBMS service parameters in USD</w:t>
      </w:r>
      <w:r w:rsidR="0037645A" w:rsidRPr="00D914D9">
        <w:rPr>
          <w:rFonts w:cs="Arial"/>
          <w:sz w:val="14"/>
          <w:szCs w:val="14"/>
          <w:lang w:val="de-DE"/>
        </w:rPr>
        <w:t xml:space="preserve">, </w:t>
      </w:r>
      <w:r w:rsidR="0037645A">
        <w:rPr>
          <w:rFonts w:cs="Arial"/>
          <w:sz w:val="14"/>
          <w:szCs w:val="14"/>
          <w:lang w:val="de-DE"/>
        </w:rPr>
        <w:t>QC</w:t>
      </w:r>
      <w:r w:rsidR="0037645A" w:rsidRPr="00D914D9">
        <w:rPr>
          <w:rFonts w:cs="Arial"/>
          <w:sz w:val="14"/>
          <w:szCs w:val="14"/>
          <w:lang w:val="de-DE"/>
        </w:rPr>
        <w:t>, LS out, RAN2#104, To:SA4, Cc:SA2, RAN1</w:t>
      </w:r>
    </w:p>
    <w:p w14:paraId="7264CE42" w14:textId="77777777" w:rsidR="0037645A" w:rsidRPr="0042292A" w:rsidRDefault="00A85A23" w:rsidP="0037645A">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0037645A" w:rsidRPr="0042292A">
          <w:rPr>
            <w:rStyle w:val="Hyperlink"/>
            <w:rFonts w:cs="Arial"/>
            <w:sz w:val="16"/>
            <w:szCs w:val="16"/>
          </w:rPr>
          <w:t>RP-221458</w:t>
        </w:r>
      </w:hyperlink>
      <w:r w:rsidR="0037645A" w:rsidRPr="0042292A">
        <w:rPr>
          <w:rFonts w:cs="Arial"/>
          <w:sz w:val="16"/>
          <w:szCs w:val="16"/>
          <w:lang w:val="de-DE"/>
        </w:rPr>
        <w:t xml:space="preserve">, </w:t>
      </w:r>
      <w:r w:rsidR="0037645A">
        <w:rPr>
          <w:rFonts w:cs="Arial"/>
          <w:i/>
          <w:iCs/>
          <w:sz w:val="16"/>
          <w:szCs w:val="16"/>
          <w:lang w:val="de-DE"/>
        </w:rPr>
        <w:t>Revised</w:t>
      </w:r>
      <w:r w:rsidR="0037645A" w:rsidRPr="0042292A">
        <w:rPr>
          <w:rFonts w:cs="Arial"/>
          <w:i/>
          <w:iCs/>
          <w:sz w:val="16"/>
          <w:szCs w:val="16"/>
          <w:lang w:val="de-DE"/>
        </w:rPr>
        <w:t xml:space="preserve"> WID: Enhancements of NR Multicast and Broadcast Services</w:t>
      </w:r>
      <w:r w:rsidR="0037645A" w:rsidRPr="0042292A">
        <w:rPr>
          <w:rFonts w:cs="Arial"/>
          <w:sz w:val="16"/>
          <w:szCs w:val="16"/>
          <w:lang w:val="de-DE"/>
        </w:rPr>
        <w:t>, CATT, WID, RAN#94e</w:t>
      </w:r>
    </w:p>
    <w:p w14:paraId="2049C1AD" w14:textId="77777777" w:rsidR="0037645A" w:rsidRPr="00D92EA0" w:rsidRDefault="00A85A23" w:rsidP="0037645A">
      <w:pPr>
        <w:numPr>
          <w:ilvl w:val="0"/>
          <w:numId w:val="1"/>
        </w:numPr>
        <w:overflowPunct w:val="0"/>
        <w:autoSpaceDE w:val="0"/>
        <w:autoSpaceDN w:val="0"/>
        <w:adjustRightInd w:val="0"/>
        <w:spacing w:before="60" w:after="60"/>
        <w:textAlignment w:val="baseline"/>
        <w:rPr>
          <w:rFonts w:cs="Arial"/>
          <w:sz w:val="16"/>
          <w:szCs w:val="16"/>
          <w:lang w:val="de-DE"/>
        </w:rPr>
      </w:pPr>
      <w:hyperlink r:id="rId19" w:history="1">
        <w:r w:rsidR="0037645A" w:rsidRPr="00664C11">
          <w:rPr>
            <w:rStyle w:val="Hyperlink"/>
            <w:rFonts w:cs="Arial"/>
            <w:sz w:val="16"/>
            <w:szCs w:val="16"/>
            <w:lang w:val="de-DE"/>
          </w:rPr>
          <w:t>RP-220955</w:t>
        </w:r>
      </w:hyperlink>
      <w:r w:rsidR="0037645A">
        <w:rPr>
          <w:rFonts w:cs="Arial"/>
          <w:sz w:val="16"/>
          <w:szCs w:val="16"/>
          <w:lang w:val="de-DE"/>
        </w:rPr>
        <w:t xml:space="preserve">, </w:t>
      </w:r>
      <w:r w:rsidR="0037645A" w:rsidRPr="00664C11">
        <w:rPr>
          <w:rFonts w:cs="Arial"/>
          <w:i/>
          <w:iCs/>
          <w:sz w:val="16"/>
          <w:szCs w:val="16"/>
          <w:lang w:val="de-DE"/>
        </w:rPr>
        <w:t>Dual Transmission/Reception (Tx/Rx) Multi-SIM for NR</w:t>
      </w:r>
      <w:r w:rsidR="0037645A" w:rsidRPr="00664C11">
        <w:rPr>
          <w:rFonts w:cs="Arial"/>
          <w:sz w:val="16"/>
          <w:szCs w:val="16"/>
          <w:lang w:val="de-DE"/>
        </w:rPr>
        <w:t>, revised WID, vivo, RAN#95e</w:t>
      </w:r>
    </w:p>
    <w:p w14:paraId="0A609424" w14:textId="7E0784B6" w:rsidR="00D81714" w:rsidRDefault="00A85A23"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20" w:history="1">
        <w:r w:rsidR="00D81714" w:rsidRPr="00D81714">
          <w:rPr>
            <w:rStyle w:val="Hyperlink"/>
            <w:rFonts w:cs="Arial"/>
            <w:sz w:val="16"/>
            <w:szCs w:val="16"/>
            <w:lang w:val="de-DE"/>
          </w:rPr>
          <w:t>R2-2208182</w:t>
        </w:r>
      </w:hyperlink>
      <w:r w:rsidR="00D81714">
        <w:rPr>
          <w:rFonts w:cs="Arial"/>
          <w:sz w:val="16"/>
          <w:szCs w:val="16"/>
          <w:lang w:val="de-DE"/>
        </w:rPr>
        <w:t xml:space="preserve">, </w:t>
      </w:r>
      <w:r w:rsidR="00D81714" w:rsidRPr="00D81714">
        <w:rPr>
          <w:rFonts w:cs="Arial"/>
          <w:i/>
          <w:iCs/>
          <w:sz w:val="16"/>
          <w:szCs w:val="16"/>
          <w:lang w:val="de-DE"/>
        </w:rPr>
        <w:t>Shared processing for MBS broadcast and unicast reception</w:t>
      </w:r>
      <w:r w:rsidR="00D81714">
        <w:rPr>
          <w:rFonts w:cs="Arial"/>
          <w:sz w:val="16"/>
          <w:szCs w:val="16"/>
          <w:lang w:val="de-DE"/>
        </w:rPr>
        <w:t xml:space="preserve">, </w:t>
      </w:r>
      <w:r w:rsidR="00D81714" w:rsidRPr="00D81714">
        <w:rPr>
          <w:rFonts w:cs="Arial"/>
          <w:sz w:val="16"/>
          <w:szCs w:val="16"/>
          <w:lang w:val="de-DE"/>
        </w:rPr>
        <w:t xml:space="preserve">Nokia, </w:t>
      </w:r>
      <w:r w:rsidR="00D81714">
        <w:rPr>
          <w:rFonts w:cs="Arial"/>
          <w:sz w:val="16"/>
          <w:szCs w:val="16"/>
          <w:lang w:val="de-DE"/>
        </w:rPr>
        <w:t>DISC, RAN2#119-e</w:t>
      </w:r>
    </w:p>
    <w:p w14:paraId="3A699003" w14:textId="358AF4C6" w:rsidR="00D81714" w:rsidRPr="0062534A" w:rsidRDefault="00D81714" w:rsidP="0062534A">
      <w:pPr>
        <w:rPr>
          <w:lang w:val="en-GB" w:eastAsia="zh-CN"/>
        </w:rPr>
      </w:pPr>
    </w:p>
    <w:sectPr w:rsidR="00D81714" w:rsidRPr="0062534A" w:rsidSect="001069AD">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027"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 w:id="1">
    <w:p w14:paraId="36D682DC" w14:textId="77777777" w:rsidR="0037645A" w:rsidRPr="003E51DD" w:rsidRDefault="0037645A" w:rsidP="0037645A">
      <w:pPr>
        <w:pStyle w:val="FootnoteText"/>
        <w:spacing w:after="0"/>
        <w:rPr>
          <w:rFonts w:ascii="Times New Roman" w:hAnsi="Times New Roman"/>
          <w:sz w:val="18"/>
          <w:szCs w:val="18"/>
        </w:rPr>
      </w:pPr>
      <w:r w:rsidRPr="003E51DD">
        <w:rPr>
          <w:rStyle w:val="FootnoteReference"/>
          <w:rFonts w:ascii="Times New Roman" w:hAnsi="Times New Roman"/>
          <w:sz w:val="18"/>
          <w:szCs w:val="18"/>
        </w:rPr>
        <w:footnoteRef/>
      </w:r>
      <w:r w:rsidRPr="003E51DD">
        <w:rPr>
          <w:rFonts w:ascii="Times New Roman" w:hAnsi="Times New Roman"/>
          <w:sz w:val="18"/>
          <w:szCs w:val="18"/>
        </w:rPr>
        <w:t xml:space="preserve"> Or the operator does </w:t>
      </w:r>
      <w:r>
        <w:rPr>
          <w:rFonts w:ascii="Times New Roman" w:hAnsi="Times New Roman"/>
          <w:sz w:val="18"/>
          <w:szCs w:val="18"/>
        </w:rPr>
        <w:t xml:space="preserve">MBS broadcast, but it does </w:t>
      </w:r>
      <w:r w:rsidRPr="003E51DD">
        <w:rPr>
          <w:rFonts w:ascii="Times New Roman" w:hAnsi="Times New Roman"/>
          <w:sz w:val="18"/>
          <w:szCs w:val="18"/>
        </w:rPr>
        <w:t>not support the broadcast session the UE is interested in.</w:t>
      </w:r>
      <w:r>
        <w:rPr>
          <w:rFonts w:ascii="Times New Roman" w:hAnsi="Times New Roman"/>
          <w:sz w:val="18"/>
          <w:szCs w:val="18"/>
        </w:rPr>
        <w:t xml:space="preserve"> Perhaps it requires further discussion if an MBS operator may not know or may not offer what a broadcast UE wants.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CF57C0"/>
    <w:multiLevelType w:val="hybridMultilevel"/>
    <w:tmpl w:val="6C94FE14"/>
    <w:lvl w:ilvl="0" w:tplc="E7F65FB2">
      <w:start w:val="1"/>
      <w:numFmt w:val="bullet"/>
      <w:lvlText w:val="•"/>
      <w:lvlJc w:val="left"/>
      <w:pPr>
        <w:tabs>
          <w:tab w:val="num" w:pos="720"/>
        </w:tabs>
        <w:ind w:left="720" w:hanging="360"/>
      </w:pPr>
      <w:rPr>
        <w:rFonts w:ascii="Arial" w:hAnsi="Arial" w:hint="default"/>
      </w:rPr>
    </w:lvl>
    <w:lvl w:ilvl="1" w:tplc="B9767774" w:tentative="1">
      <w:start w:val="1"/>
      <w:numFmt w:val="bullet"/>
      <w:lvlText w:val="•"/>
      <w:lvlJc w:val="left"/>
      <w:pPr>
        <w:tabs>
          <w:tab w:val="num" w:pos="1440"/>
        </w:tabs>
        <w:ind w:left="1440" w:hanging="360"/>
      </w:pPr>
      <w:rPr>
        <w:rFonts w:ascii="Arial" w:hAnsi="Arial" w:hint="default"/>
      </w:rPr>
    </w:lvl>
    <w:lvl w:ilvl="2" w:tplc="19FADF94" w:tentative="1">
      <w:start w:val="1"/>
      <w:numFmt w:val="bullet"/>
      <w:lvlText w:val="•"/>
      <w:lvlJc w:val="left"/>
      <w:pPr>
        <w:tabs>
          <w:tab w:val="num" w:pos="2160"/>
        </w:tabs>
        <w:ind w:left="2160" w:hanging="360"/>
      </w:pPr>
      <w:rPr>
        <w:rFonts w:ascii="Arial" w:hAnsi="Arial" w:hint="default"/>
      </w:rPr>
    </w:lvl>
    <w:lvl w:ilvl="3" w:tplc="DC8C8D24" w:tentative="1">
      <w:start w:val="1"/>
      <w:numFmt w:val="bullet"/>
      <w:lvlText w:val="•"/>
      <w:lvlJc w:val="left"/>
      <w:pPr>
        <w:tabs>
          <w:tab w:val="num" w:pos="2880"/>
        </w:tabs>
        <w:ind w:left="2880" w:hanging="360"/>
      </w:pPr>
      <w:rPr>
        <w:rFonts w:ascii="Arial" w:hAnsi="Arial" w:hint="default"/>
      </w:rPr>
    </w:lvl>
    <w:lvl w:ilvl="4" w:tplc="1AEC28BE" w:tentative="1">
      <w:start w:val="1"/>
      <w:numFmt w:val="bullet"/>
      <w:lvlText w:val="•"/>
      <w:lvlJc w:val="left"/>
      <w:pPr>
        <w:tabs>
          <w:tab w:val="num" w:pos="3600"/>
        </w:tabs>
        <w:ind w:left="3600" w:hanging="360"/>
      </w:pPr>
      <w:rPr>
        <w:rFonts w:ascii="Arial" w:hAnsi="Arial" w:hint="default"/>
      </w:rPr>
    </w:lvl>
    <w:lvl w:ilvl="5" w:tplc="58E01DF4" w:tentative="1">
      <w:start w:val="1"/>
      <w:numFmt w:val="bullet"/>
      <w:lvlText w:val="•"/>
      <w:lvlJc w:val="left"/>
      <w:pPr>
        <w:tabs>
          <w:tab w:val="num" w:pos="4320"/>
        </w:tabs>
        <w:ind w:left="4320" w:hanging="360"/>
      </w:pPr>
      <w:rPr>
        <w:rFonts w:ascii="Arial" w:hAnsi="Arial" w:hint="default"/>
      </w:rPr>
    </w:lvl>
    <w:lvl w:ilvl="6" w:tplc="7152EE66" w:tentative="1">
      <w:start w:val="1"/>
      <w:numFmt w:val="bullet"/>
      <w:lvlText w:val="•"/>
      <w:lvlJc w:val="left"/>
      <w:pPr>
        <w:tabs>
          <w:tab w:val="num" w:pos="5040"/>
        </w:tabs>
        <w:ind w:left="5040" w:hanging="360"/>
      </w:pPr>
      <w:rPr>
        <w:rFonts w:ascii="Arial" w:hAnsi="Arial" w:hint="default"/>
      </w:rPr>
    </w:lvl>
    <w:lvl w:ilvl="7" w:tplc="48E298C8" w:tentative="1">
      <w:start w:val="1"/>
      <w:numFmt w:val="bullet"/>
      <w:lvlText w:val="•"/>
      <w:lvlJc w:val="left"/>
      <w:pPr>
        <w:tabs>
          <w:tab w:val="num" w:pos="5760"/>
        </w:tabs>
        <w:ind w:left="5760" w:hanging="360"/>
      </w:pPr>
      <w:rPr>
        <w:rFonts w:ascii="Arial" w:hAnsi="Arial" w:hint="default"/>
      </w:rPr>
    </w:lvl>
    <w:lvl w:ilvl="8" w:tplc="A342C0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761629"/>
    <w:multiLevelType w:val="hybridMultilevel"/>
    <w:tmpl w:val="46848686"/>
    <w:lvl w:ilvl="0" w:tplc="ED36C4C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56F740F"/>
    <w:multiLevelType w:val="hybridMultilevel"/>
    <w:tmpl w:val="52C8386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94F0A"/>
    <w:multiLevelType w:val="hybridMultilevel"/>
    <w:tmpl w:val="D2B033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5"/>
  </w:num>
  <w:num w:numId="3">
    <w:abstractNumId w:val="18"/>
  </w:num>
  <w:num w:numId="4">
    <w:abstractNumId w:val="11"/>
  </w:num>
  <w:num w:numId="5">
    <w:abstractNumId w:val="36"/>
  </w:num>
  <w:num w:numId="6">
    <w:abstractNumId w:val="21"/>
  </w:num>
  <w:num w:numId="7">
    <w:abstractNumId w:val="32"/>
  </w:num>
  <w:num w:numId="8">
    <w:abstractNumId w:val="38"/>
  </w:num>
  <w:num w:numId="9">
    <w:abstractNumId w:val="13"/>
  </w:num>
  <w:num w:numId="10">
    <w:abstractNumId w:val="20"/>
  </w:num>
  <w:num w:numId="11">
    <w:abstractNumId w:val="17"/>
  </w:num>
  <w:num w:numId="12">
    <w:abstractNumId w:val="45"/>
  </w:num>
  <w:num w:numId="13">
    <w:abstractNumId w:val="15"/>
  </w:num>
  <w:num w:numId="14">
    <w:abstractNumId w:val="22"/>
  </w:num>
  <w:num w:numId="15">
    <w:abstractNumId w:val="37"/>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6"/>
  </w:num>
  <w:num w:numId="29">
    <w:abstractNumId w:val="39"/>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2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7"/>
  </w:num>
  <w:num w:numId="36">
    <w:abstractNumId w:val="26"/>
  </w:num>
  <w:num w:numId="37">
    <w:abstractNumId w:val="29"/>
  </w:num>
  <w:num w:numId="38">
    <w:abstractNumId w:val="31"/>
  </w:num>
  <w:num w:numId="39">
    <w:abstractNumId w:val="44"/>
  </w:num>
  <w:num w:numId="40">
    <w:abstractNumId w:val="33"/>
  </w:num>
  <w:num w:numId="41">
    <w:abstractNumId w:val="40"/>
  </w:num>
  <w:num w:numId="42">
    <w:abstractNumId w:val="42"/>
  </w:num>
  <w:num w:numId="43">
    <w:abstractNumId w:val="41"/>
  </w:num>
  <w:num w:numId="44">
    <w:abstractNumId w:val="34"/>
  </w:num>
  <w:num w:numId="45">
    <w:abstractNumId w:val="14"/>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20"/>
  <w:characterSpacingControl w:val="doNotCompress"/>
  <w:hdrShapeDefaults>
    <o:shapedefaults v:ext="edit" spidmax="1024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282E"/>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645A"/>
    <w:rsid w:val="0037719E"/>
    <w:rsid w:val="00383177"/>
    <w:rsid w:val="00387975"/>
    <w:rsid w:val="00393247"/>
    <w:rsid w:val="00395015"/>
    <w:rsid w:val="003A5C51"/>
    <w:rsid w:val="003A6163"/>
    <w:rsid w:val="003B114C"/>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0301"/>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4650"/>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A6A3A"/>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6E09"/>
    <w:rsid w:val="00A57FD4"/>
    <w:rsid w:val="00A60281"/>
    <w:rsid w:val="00A60877"/>
    <w:rsid w:val="00A611FD"/>
    <w:rsid w:val="00A612B3"/>
    <w:rsid w:val="00A61A6E"/>
    <w:rsid w:val="00A62738"/>
    <w:rsid w:val="00A64957"/>
    <w:rsid w:val="00A67B53"/>
    <w:rsid w:val="00A70266"/>
    <w:rsid w:val="00A7695D"/>
    <w:rsid w:val="00A769F6"/>
    <w:rsid w:val="00A8485B"/>
    <w:rsid w:val="00A85A23"/>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27C81"/>
    <w:rsid w:val="00C35252"/>
    <w:rsid w:val="00C36420"/>
    <w:rsid w:val="00C36C06"/>
    <w:rsid w:val="00C41466"/>
    <w:rsid w:val="00C437F8"/>
    <w:rsid w:val="00C4384B"/>
    <w:rsid w:val="00C45330"/>
    <w:rsid w:val="00C479AB"/>
    <w:rsid w:val="00C51B6E"/>
    <w:rsid w:val="00C533D1"/>
    <w:rsid w:val="00C55325"/>
    <w:rsid w:val="00C5569B"/>
    <w:rsid w:val="00C56A14"/>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714"/>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DO NOT USE_h2,h2,h21,H2,Head2A,2,UNDERRUBRIK 1-2,H2 Char,h2 Char"/>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20D47"/>
    <w:rPr>
      <w:rFonts w:ascii="Arial" w:eastAsia="Times New Roman" w:hAnsi="Arial" w:cs="Arial"/>
      <w:sz w:val="28"/>
      <w:szCs w:val="36"/>
      <w:lang w:val="en-GB" w:eastAsia="zh-CN" w:bidi="ar-SA"/>
    </w:rPr>
  </w:style>
  <w:style w:type="character" w:customStyle="1" w:styleId="Heading2Char">
    <w:name w:val="Heading 2 Char"/>
    <w:aliases w:val="DO NOT USE_h2 Char,h2 Char1,h21 Char,H2 Char1,Head2A Char,2 Char,UNDERRUBRIK 1-2 Char,H2 Char Char,h2 Char Char"/>
    <w:link w:val="Heading2"/>
    <w:rsid w:val="00455C91"/>
    <w:rPr>
      <w:rFonts w:ascii="Arial" w:hAnsi="Arial" w:cs="Arial"/>
      <w:sz w:val="24"/>
      <w:szCs w:val="32"/>
      <w:lang w:val="en-GB" w:eastAsia="zh-CN" w:bidi="ar-SA"/>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120D47"/>
    <w:rPr>
      <w:rFonts w:ascii="Arial" w:eastAsia="Times New Roman" w:hAnsi="Arial" w:cs="Arial"/>
      <w:sz w:val="22"/>
      <w:szCs w:val="28"/>
      <w:u w:val="single"/>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Agreement">
    <w:name w:val="Agreement"/>
    <w:basedOn w:val="Normal"/>
    <w:next w:val="Doc-text2"/>
    <w:qFormat/>
    <w:rsid w:val="00C27C81"/>
    <w:pPr>
      <w:numPr>
        <w:numId w:val="41"/>
      </w:numPr>
      <w:spacing w:before="60" w:after="0"/>
    </w:pPr>
    <w:rPr>
      <w:rFonts w:eastAsia="MS Mincho"/>
      <w:b/>
      <w:sz w:val="16"/>
      <w:szCs w:val="24"/>
      <w:lang w:val="en-GB" w:eastAsia="en-GB"/>
    </w:rPr>
  </w:style>
  <w:style w:type="paragraph" w:customStyle="1" w:styleId="TAL">
    <w:name w:val="TAL"/>
    <w:basedOn w:val="Normal"/>
    <w:link w:val="TALCar"/>
    <w:qFormat/>
    <w:rsid w:val="0037645A"/>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37645A"/>
    <w:rPr>
      <w:rFonts w:ascii="Arial" w:eastAsia="Times New Roman" w:hAnsi="Arial"/>
      <w:sz w:val="18"/>
      <w:lang w:eastAsia="ja-JP"/>
    </w:rPr>
  </w:style>
  <w:style w:type="character" w:customStyle="1" w:styleId="ListParagraphChar">
    <w:name w:val="List Paragraph Char"/>
    <w:link w:val="ListParagraph"/>
    <w:uiPriority w:val="34"/>
    <w:locked/>
    <w:rsid w:val="0037645A"/>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2_RL2/TSGR2_102/Docs//R2-1807281.zip" TargetMode="External"/><Relationship Id="rId18" Type="http://schemas.openxmlformats.org/officeDocument/2006/relationships/hyperlink" Target="http://www.3gpp.org/ftp//tsg_ran/TSG_RAN/TSGR_96/Docs//RP-221458.zip"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3gpp.org/ftp//tsg_ran/WG2_RL2/TSGR2_119-e/Docs//R2-2208092.zip" TargetMode="External"/><Relationship Id="rId12" Type="http://schemas.openxmlformats.org/officeDocument/2006/relationships/hyperlink" Target="http://www.3gpp.org/ftp//tsg_ran/WG2_RL2/TSGR2_102/Docs//R2-1807280.zip" TargetMode="External"/><Relationship Id="rId17" Type="http://schemas.openxmlformats.org/officeDocument/2006/relationships/hyperlink" Target="http://www.3gpp.org/ftp//tsg_ran/WG2_RL2/TSGR2_104/Docs//R2-1818960.zip" TargetMode="External"/><Relationship Id="rId2" Type="http://schemas.openxmlformats.org/officeDocument/2006/relationships/styles" Target="styles.xml"/><Relationship Id="rId16" Type="http://schemas.openxmlformats.org/officeDocument/2006/relationships/hyperlink" Target="http://www.3gpp.org/ftp//tsg_ran/WG2_RL2/TSGR2_104/Docs//R2-1818597.zip" TargetMode="External"/><Relationship Id="rId20" Type="http://schemas.openxmlformats.org/officeDocument/2006/relationships/hyperlink" Target="http://www.3gpp.org/ftp//tsg_ran/WG2_RL2/TSGR2_119-e/Docs//R2-220818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1bis/Docs//R2-1804207.zip" TargetMode="External"/><Relationship Id="rId5" Type="http://schemas.openxmlformats.org/officeDocument/2006/relationships/footnotes" Target="footnotes.xml"/><Relationship Id="rId15" Type="http://schemas.openxmlformats.org/officeDocument/2006/relationships/hyperlink" Target="http://www.3gpp.org/ftp//tsg_ran/WG2_RL2/TSGR2_104/Docs//R2-1818596.zip" TargetMode="External"/><Relationship Id="rId23" Type="http://schemas.openxmlformats.org/officeDocument/2006/relationships/theme" Target="theme/theme1.xml"/><Relationship Id="rId10" Type="http://schemas.openxmlformats.org/officeDocument/2006/relationships/hyperlink" Target="http://www.3gpp.org/ftp//tsg_ran/WG1_RL1/TSGR1_92/Docs//R1-1802307.zip" TargetMode="External"/><Relationship Id="rId19" Type="http://schemas.openxmlformats.org/officeDocument/2006/relationships/hyperlink" Target="http://www.3gpp.org/ftp//tsg_ran/TSG_RAN/TSGR_95e/Docs//RP-220955.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3gpp.org/ftp//tsg_ran/WG2_RL2/TSGR2_103bis/Docs//R2-1814204.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3973</Words>
  <Characters>21494</Characters>
  <Application>Microsoft Office Word</Application>
  <DocSecurity>0</DocSecurity>
  <Lines>341</Lines>
  <Paragraphs>205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3</cp:revision>
  <cp:lastPrinted>2009-10-21T14:47:00Z</cp:lastPrinted>
  <dcterms:created xsi:type="dcterms:W3CDTF">2022-09-30T09:13:00Z</dcterms:created>
  <dcterms:modified xsi:type="dcterms:W3CDTF">2022-09-30T09:14:00Z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